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0D911" w14:textId="77777777" w:rsidR="00981EEA" w:rsidRPr="00BC7BB4" w:rsidRDefault="00981EEA">
      <w:pPr>
        <w:rPr>
          <w:rFonts w:cstheme="minorHAnsi"/>
          <w:lang w:val="en-US"/>
        </w:rPr>
      </w:pPr>
    </w:p>
    <w:p w14:paraId="0BC82396" w14:textId="779421D8" w:rsidR="002375CA" w:rsidRPr="00BC7BB4" w:rsidRDefault="00B101BC" w:rsidP="00B101BC">
      <w:pPr>
        <w:tabs>
          <w:tab w:val="left" w:pos="5670"/>
        </w:tabs>
        <w:jc w:val="center"/>
        <w:rPr>
          <w:rFonts w:cstheme="minorHAnsi"/>
          <w:color w:val="000000"/>
          <w:sz w:val="24"/>
          <w:szCs w:val="24"/>
          <w:shd w:val="clear" w:color="auto" w:fill="FFFFFF"/>
          <w:lang w:val="en-US"/>
        </w:rPr>
      </w:pPr>
      <w:bookmarkStart w:id="0" w:name="_Hlk165714273"/>
      <w:r w:rsidRPr="00B101BC">
        <w:rPr>
          <w:rFonts w:cstheme="minorHAnsi"/>
          <w:b/>
          <w:sz w:val="32"/>
          <w:szCs w:val="32"/>
          <w:lang w:val="en-US"/>
        </w:rPr>
        <w:t>Exploring Curriculum Transformation in Higher Education Institutions</w:t>
      </w:r>
      <w:bookmarkEnd w:id="0"/>
      <w:r w:rsidRPr="00B101BC">
        <w:rPr>
          <w:rFonts w:cstheme="minorHAnsi"/>
          <w:b/>
          <w:sz w:val="32"/>
          <w:szCs w:val="32"/>
          <w:lang w:val="en-US"/>
        </w:rPr>
        <w:t>: A Critical Analysis of Equity and Social Justice Perspectives</w:t>
      </w:r>
    </w:p>
    <w:p w14:paraId="0D393F61" w14:textId="2324CD24" w:rsidR="003E298D" w:rsidRPr="00BC7BB4" w:rsidRDefault="00800F33" w:rsidP="00800F33">
      <w:pPr>
        <w:jc w:val="center"/>
        <w:rPr>
          <w:rFonts w:cstheme="minorHAnsi"/>
          <w:lang w:val="en-US"/>
        </w:rPr>
      </w:pPr>
      <w:r w:rsidRPr="00800F33">
        <w:rPr>
          <w:rFonts w:cstheme="minorHAnsi"/>
          <w:color w:val="000000"/>
          <w:sz w:val="26"/>
          <w:szCs w:val="26"/>
          <w:shd w:val="clear" w:color="auto" w:fill="FFFFFF"/>
          <w:lang w:val="en-US"/>
        </w:rPr>
        <w:t xml:space="preserve">Oluwatoyin Ayodele </w:t>
      </w:r>
      <w:proofErr w:type="spellStart"/>
      <w:r w:rsidRPr="00800F33">
        <w:rPr>
          <w:rFonts w:cstheme="minorHAnsi"/>
          <w:color w:val="000000"/>
          <w:sz w:val="26"/>
          <w:szCs w:val="26"/>
          <w:shd w:val="clear" w:color="auto" w:fill="FFFFFF"/>
          <w:lang w:val="en-US"/>
        </w:rPr>
        <w:t>Ajani</w:t>
      </w:r>
      <w:r w:rsidRPr="00800F33">
        <w:rPr>
          <w:rFonts w:cstheme="minorHAnsi"/>
          <w:color w:val="000000"/>
          <w:sz w:val="26"/>
          <w:szCs w:val="26"/>
          <w:shd w:val="clear" w:color="auto" w:fill="FFFFFF"/>
          <w:vertAlign w:val="superscript"/>
          <w:lang w:val="en-US"/>
        </w:rPr>
        <w:t>a</w:t>
      </w:r>
      <w:proofErr w:type="spellEnd"/>
    </w:p>
    <w:tbl>
      <w:tblPr>
        <w:tblStyle w:val="TableGrid"/>
        <w:tblW w:w="9923" w:type="dxa"/>
        <w:tblLook w:val="04A0" w:firstRow="1" w:lastRow="0" w:firstColumn="1" w:lastColumn="0" w:noHBand="0" w:noVBand="1"/>
      </w:tblPr>
      <w:tblGrid>
        <w:gridCol w:w="4111"/>
        <w:gridCol w:w="5812"/>
      </w:tblGrid>
      <w:tr w:rsidR="008369C3" w:rsidRPr="00586CFD" w14:paraId="79E6C863" w14:textId="77777777" w:rsidTr="003256F1">
        <w:tc>
          <w:tcPr>
            <w:tcW w:w="4111" w:type="dxa"/>
            <w:tcBorders>
              <w:top w:val="nil"/>
              <w:left w:val="nil"/>
              <w:bottom w:val="nil"/>
              <w:right w:val="single" w:sz="18" w:space="0" w:color="auto"/>
            </w:tcBorders>
          </w:tcPr>
          <w:p w14:paraId="5B402CFD" w14:textId="300B0576" w:rsidR="00800F33" w:rsidRDefault="005374F4" w:rsidP="00800F33">
            <w:pPr>
              <w:rPr>
                <w:rFonts w:cstheme="minorHAnsi"/>
                <w:lang w:val="en-US"/>
              </w:rPr>
            </w:pPr>
            <w:r w:rsidRPr="005374F4">
              <w:rPr>
                <w:rFonts w:cstheme="minorHAnsi"/>
                <w:b/>
                <w:bCs/>
                <w:lang w:val="en-US"/>
              </w:rPr>
              <w:t>a</w:t>
            </w:r>
            <w:r w:rsidR="003256F1" w:rsidRPr="005374F4">
              <w:rPr>
                <w:rFonts w:cstheme="minorHAnsi"/>
                <w:b/>
                <w:bCs/>
                <w:lang w:val="en-US"/>
              </w:rPr>
              <w:t>.</w:t>
            </w:r>
            <w:r w:rsidR="003256F1">
              <w:rPr>
                <w:rFonts w:cstheme="minorHAnsi"/>
                <w:lang w:val="en-US"/>
              </w:rPr>
              <w:t xml:space="preserve"> </w:t>
            </w:r>
            <w:r w:rsidR="00800F33" w:rsidRPr="00800F33">
              <w:rPr>
                <w:rFonts w:cstheme="minorHAnsi"/>
                <w:lang w:val="en-US"/>
              </w:rPr>
              <w:t>Centre for Excellence in Teaching and Learning, Durban University of Technology, Durban, South Africa</w:t>
            </w:r>
            <w:r w:rsidR="00800F33">
              <w:rPr>
                <w:rFonts w:cstheme="minorHAnsi"/>
                <w:lang w:val="en-US"/>
              </w:rPr>
              <w:t xml:space="preserve">. </w:t>
            </w:r>
          </w:p>
          <w:p w14:paraId="7C15B6F9" w14:textId="77777777" w:rsidR="00800F33" w:rsidRDefault="00800F33" w:rsidP="00800F33">
            <w:pPr>
              <w:rPr>
                <w:rFonts w:cstheme="minorHAnsi"/>
                <w:b/>
                <w:bCs/>
                <w:lang w:val="en-US"/>
              </w:rPr>
            </w:pPr>
          </w:p>
          <w:p w14:paraId="0D5C6CEB" w14:textId="01037114" w:rsidR="00800F33" w:rsidRPr="00800F33" w:rsidRDefault="00800F33" w:rsidP="00800F33">
            <w:pPr>
              <w:rPr>
                <w:rFonts w:cstheme="minorHAnsi"/>
                <w:lang w:val="en-US"/>
              </w:rPr>
            </w:pPr>
            <w:r w:rsidRPr="004F54B1">
              <w:rPr>
                <w:rFonts w:cstheme="minorHAnsi"/>
                <w:b/>
                <w:bCs/>
                <w:lang w:val="en-US"/>
              </w:rPr>
              <w:t>E-mail:</w:t>
            </w:r>
            <w:r>
              <w:t xml:space="preserve"> </w:t>
            </w:r>
            <w:r w:rsidRPr="00800F33">
              <w:rPr>
                <w:rFonts w:cstheme="minorHAnsi"/>
                <w:lang w:val="en-US"/>
              </w:rPr>
              <w:t>oaajani@gmail.com</w:t>
            </w:r>
          </w:p>
          <w:p w14:paraId="5B45FAB8" w14:textId="77777777" w:rsidR="003256F1" w:rsidRDefault="003256F1" w:rsidP="003256F1">
            <w:pPr>
              <w:rPr>
                <w:rFonts w:cstheme="minorHAnsi"/>
                <w:lang w:val="en-US"/>
              </w:rPr>
            </w:pPr>
          </w:p>
          <w:p w14:paraId="26B04E92" w14:textId="77777777" w:rsidR="003256F1" w:rsidRDefault="003256F1" w:rsidP="003256F1">
            <w:pPr>
              <w:rPr>
                <w:rFonts w:cstheme="minorHAnsi"/>
                <w:b/>
                <w:lang w:val="en-US"/>
              </w:rPr>
            </w:pPr>
            <w:r>
              <w:rPr>
                <w:rFonts w:cstheme="minorHAnsi"/>
                <w:b/>
                <w:lang w:val="en-US"/>
              </w:rPr>
              <w:t>Article Info</w:t>
            </w:r>
          </w:p>
          <w:p w14:paraId="54C2F5D4" w14:textId="525BFAFA" w:rsidR="003256F1" w:rsidRDefault="003256F1" w:rsidP="003256F1">
            <w:pPr>
              <w:rPr>
                <w:rFonts w:cstheme="minorHAnsi"/>
                <w:lang w:val="en-US"/>
              </w:rPr>
            </w:pPr>
            <w:r>
              <w:rPr>
                <w:rFonts w:cstheme="minorHAnsi"/>
                <w:lang w:val="en-US"/>
              </w:rPr>
              <w:t xml:space="preserve">Received: </w:t>
            </w:r>
            <w:r w:rsidR="00FA1D36">
              <w:rPr>
                <w:rFonts w:cstheme="minorHAnsi"/>
                <w:lang w:val="en-US"/>
              </w:rPr>
              <w:t>March 11, 2024</w:t>
            </w:r>
            <w:r>
              <w:rPr>
                <w:rFonts w:cstheme="minorHAnsi"/>
                <w:lang w:val="en-US"/>
              </w:rPr>
              <w:t xml:space="preserve">  </w:t>
            </w:r>
          </w:p>
          <w:p w14:paraId="565DA819" w14:textId="43511ED8" w:rsidR="003256F1" w:rsidRDefault="00073CE6" w:rsidP="003256F1">
            <w:pPr>
              <w:rPr>
                <w:rFonts w:cstheme="minorHAnsi"/>
                <w:lang w:val="en-US"/>
              </w:rPr>
            </w:pPr>
            <w:r>
              <w:rPr>
                <w:rFonts w:cstheme="minorHAnsi"/>
                <w:lang w:val="en-US"/>
              </w:rPr>
              <w:t>Accepted</w:t>
            </w:r>
            <w:r w:rsidR="003256F1">
              <w:rPr>
                <w:rFonts w:cstheme="minorHAnsi"/>
                <w:lang w:val="en-US"/>
              </w:rPr>
              <w:t xml:space="preserve">: </w:t>
            </w:r>
            <w:r w:rsidR="00FA1D36">
              <w:rPr>
                <w:rFonts w:cstheme="minorHAnsi"/>
                <w:lang w:val="en-US"/>
              </w:rPr>
              <w:t>April 25, 2024</w:t>
            </w:r>
            <w:r w:rsidR="003256F1">
              <w:rPr>
                <w:rFonts w:cstheme="minorHAnsi"/>
                <w:lang w:val="en-US"/>
              </w:rPr>
              <w:t xml:space="preserve">     </w:t>
            </w:r>
          </w:p>
          <w:p w14:paraId="62069801" w14:textId="5313EDFB" w:rsidR="003256F1" w:rsidRDefault="00073CE6" w:rsidP="003256F1">
            <w:pPr>
              <w:rPr>
                <w:rFonts w:cstheme="minorHAnsi"/>
                <w:lang w:val="en-US"/>
              </w:rPr>
            </w:pPr>
            <w:r>
              <w:rPr>
                <w:rFonts w:cstheme="minorHAnsi"/>
                <w:lang w:val="en-US"/>
              </w:rPr>
              <w:t>Published</w:t>
            </w:r>
            <w:r w:rsidR="003256F1">
              <w:rPr>
                <w:rFonts w:cstheme="minorHAnsi"/>
                <w:lang w:val="en-US"/>
              </w:rPr>
              <w:t xml:space="preserve">: </w:t>
            </w:r>
            <w:r w:rsidR="00974377">
              <w:rPr>
                <w:rFonts w:cstheme="minorHAnsi"/>
                <w:lang w:val="en-US"/>
              </w:rPr>
              <w:t>May 15, 2024</w:t>
            </w:r>
            <w:r w:rsidR="003256F1">
              <w:rPr>
                <w:rFonts w:cstheme="minorHAnsi"/>
                <w:lang w:val="en-US"/>
              </w:rPr>
              <w:t xml:space="preserve">  </w:t>
            </w:r>
          </w:p>
          <w:p w14:paraId="32023ECC" w14:textId="0601E671" w:rsidR="003256F1" w:rsidRDefault="003256F1" w:rsidP="003256F1">
            <w:pPr>
              <w:rPr>
                <w:rFonts w:cstheme="minorHAnsi"/>
                <w:b/>
                <w:lang w:val="en-US"/>
              </w:rPr>
            </w:pPr>
            <w:r>
              <w:rPr>
                <w:noProof/>
                <w:lang w:val="en-US"/>
              </w:rPr>
              <mc:AlternateContent>
                <mc:Choice Requires="wps">
                  <w:drawing>
                    <wp:anchor distT="45720" distB="45720" distL="114300" distR="114300" simplePos="0" relativeHeight="251658240" behindDoc="0" locked="0" layoutInCell="1" allowOverlap="1" wp14:anchorId="737B9E9B" wp14:editId="49083E97">
                      <wp:simplePos x="0" y="0"/>
                      <wp:positionH relativeFrom="column">
                        <wp:posOffset>-48895</wp:posOffset>
                      </wp:positionH>
                      <wp:positionV relativeFrom="paragraph">
                        <wp:posOffset>150495</wp:posOffset>
                      </wp:positionV>
                      <wp:extent cx="393700" cy="303530"/>
                      <wp:effectExtent l="0" t="0" r="6350" b="1270"/>
                      <wp:wrapSquare wrapText="bothSides"/>
                      <wp:docPr id="18" name="Metin Kutusu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 cy="303530"/>
                              </a:xfrm>
                              <a:prstGeom prst="rect">
                                <a:avLst/>
                              </a:prstGeom>
                              <a:solidFill>
                                <a:srgbClr val="FFFFFF"/>
                              </a:solidFill>
                              <a:ln w="9525">
                                <a:noFill/>
                                <a:miter lim="800000"/>
                                <a:headEnd/>
                                <a:tailEnd/>
                              </a:ln>
                            </wps:spPr>
                            <wps:txbx>
                              <w:txbxContent>
                                <w:p w14:paraId="359D471C" w14:textId="3BF78AAB" w:rsidR="003256F1" w:rsidRDefault="003256F1" w:rsidP="003256F1">
                                  <w:pPr>
                                    <w:spacing w:line="288" w:lineRule="auto"/>
                                    <w:rPr>
                                      <w:rFonts w:cstheme="minorHAnsi"/>
                                      <w:b/>
                                      <w:lang w:val="en-US"/>
                                    </w:rPr>
                                  </w:pPr>
                                </w:p>
                                <w:p w14:paraId="6DBDDFA0" w14:textId="77777777" w:rsidR="003256F1" w:rsidRDefault="003256F1" w:rsidP="003256F1">
                                  <w:pPr>
                                    <w:rPr>
                                      <w:color w:val="000000"/>
                                      <w14:textOutline w14:w="9525" w14:cap="rnd" w14:cmpd="sng" w14:algn="ctr">
                                        <w14:noFill/>
                                        <w14:prstDash w14:val="solid"/>
                                        <w14:bevel/>
                                      </w14:textOutline>
                                      <w14:textFill>
                                        <w14:solidFill>
                                          <w14:srgbClr w14:val="000000">
                                            <w14:alpha w14:val="30000"/>
                                          </w14:srgbClr>
                                        </w14:solidFill>
                                      </w14:textFill>
                                    </w:rPr>
                                  </w:pPr>
                                </w:p>
                              </w:txbxContent>
                            </wps:txbx>
                            <wps:bodyPr rot="0" vert="horz" wrap="square" lIns="36000" tIns="0" rIns="108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7B9E9B" id="_x0000_t202" coordsize="21600,21600" o:spt="202" path="m,l,21600r21600,l21600,xe">
                      <v:stroke joinstyle="miter"/>
                      <v:path gradientshapeok="t" o:connecttype="rect"/>
                    </v:shapetype>
                    <v:shape id="Metin Kutusu 18" o:spid="_x0000_s1026" type="#_x0000_t202" style="position:absolute;margin-left:-3.85pt;margin-top:11.85pt;width:31pt;height:23.9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" stroked="f">
                      <v:textbox inset="1mm,0,3mm">
                        <w:txbxContent>
                          <w:p w14:paraId="359D471C" w14:textId="3BF78AAB" w:rsidR="003256F1" w:rsidRDefault="003256F1" w:rsidP="003256F1">
                            <w:pPr>
                              <w:spacing w:line="288" w:lineRule="auto"/>
                              <w:rPr>
                                <w:rFonts w:cstheme="minorHAnsi"/>
                                <w:b/>
                                <w:lang w:val="en-US"/>
                              </w:rPr>
                            </w:pPr>
                          </w:p>
                          <w:p w14:paraId="6DBDDFA0" w14:textId="77777777" w:rsidR="003256F1" w:rsidRDefault="003256F1" w:rsidP="003256F1">
                            <w:pPr>
                              <w:rPr>
                                <w:color w:val="000000"/>
                                <w14:textOutline w14:w="9525" w14:cap="rnd" w14:cmpd="sng" w14:algn="ctr">
                                  <w14:noFill/>
                                  <w14:prstDash w14:val="solid"/>
                                  <w14:bevel/>
                                </w14:textOutline>
                                <w14:textFill>
                                  <w14:solidFill>
                                    <w14:srgbClr w14:val="000000">
                                      <w14:alpha w14:val="30000"/>
                                    </w14:srgbClr>
                                  </w14:solidFill>
                                </w14:textFill>
                              </w:rPr>
                            </w:pPr>
                          </w:p>
                        </w:txbxContent>
                      </v:textbox>
                      <w10:wrap type="square"/>
                    </v:shape>
                  </w:pict>
                </mc:Fallback>
              </mc:AlternateContent>
            </w:r>
          </w:p>
          <w:p w14:paraId="1B2FE92F" w14:textId="19C70FB3" w:rsidR="003256F1" w:rsidRDefault="003256F1" w:rsidP="003256F1">
            <w:pPr>
              <w:rPr>
                <w:rFonts w:cstheme="minorHAnsi"/>
                <w:b/>
                <w:lang w:val="en-US"/>
              </w:rPr>
            </w:pPr>
          </w:p>
          <w:p w14:paraId="18117815" w14:textId="3F794242" w:rsidR="003256F1" w:rsidRDefault="00654100" w:rsidP="003256F1">
            <w:pPr>
              <w:rPr>
                <w:rFonts w:cstheme="minorHAnsi"/>
                <w:b/>
                <w:lang w:val="en-US"/>
              </w:rPr>
            </w:pPr>
            <w:r>
              <w:rPr>
                <w:noProof/>
                <w:lang w:val="en-US"/>
              </w:rPr>
              <mc:AlternateContent>
                <mc:Choice Requires="wps">
                  <w:drawing>
                    <wp:anchor distT="45720" distB="45720" distL="114300" distR="114300" simplePos="0" relativeHeight="251656192" behindDoc="0" locked="0" layoutInCell="1" allowOverlap="1" wp14:anchorId="6593F0CB" wp14:editId="2F624B2A">
                      <wp:simplePos x="0" y="0"/>
                      <wp:positionH relativeFrom="column">
                        <wp:posOffset>369570</wp:posOffset>
                      </wp:positionH>
                      <wp:positionV relativeFrom="paragraph">
                        <wp:posOffset>43180</wp:posOffset>
                      </wp:positionV>
                      <wp:extent cx="1657350" cy="200025"/>
                      <wp:effectExtent l="0" t="0" r="0" b="9525"/>
                      <wp:wrapSquare wrapText="bothSides"/>
                      <wp:docPr id="19" name="Metin Kutusu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00025"/>
                              </a:xfrm>
                              <a:prstGeom prst="rect">
                                <a:avLst/>
                              </a:prstGeom>
                              <a:solidFill>
                                <a:srgbClr val="FFFFFF"/>
                              </a:solidFill>
                              <a:ln w="9525">
                                <a:noFill/>
                                <a:miter lim="800000"/>
                                <a:headEnd/>
                                <a:tailEnd/>
                              </a:ln>
                            </wps:spPr>
                            <wps:txbx>
                              <w:txbxContent>
                                <w:p w14:paraId="6663AB11" w14:textId="7BC2548C" w:rsidR="003256F1" w:rsidRDefault="00993336" w:rsidP="003256F1">
                                  <w:pPr>
                                    <w:spacing w:line="288" w:lineRule="auto"/>
                                    <w:rPr>
                                      <w:rFonts w:cstheme="minorHAnsi"/>
                                      <w:b/>
                                      <w:lang w:val="en-US"/>
                                    </w:rPr>
                                  </w:pPr>
                                  <w:r>
                                    <w:rPr>
                                      <w:rFonts w:cstheme="minorHAnsi"/>
                                      <w:lang w:val="en-US"/>
                                    </w:rPr>
                                    <w:t xml:space="preserve"> </w:t>
                                  </w:r>
                                  <w:r w:rsidR="003256F1">
                                    <w:rPr>
                                      <w:rFonts w:cstheme="minorHAnsi"/>
                                      <w:lang w:val="en-US"/>
                                    </w:rPr>
                                    <w:t>10.46303/</w:t>
                                  </w:r>
                                  <w:r w:rsidR="00BE5087" w:rsidRPr="00BE5087">
                                    <w:rPr>
                                      <w:rFonts w:cstheme="minorHAnsi"/>
                                      <w:lang w:val="en-US"/>
                                    </w:rPr>
                                    <w:t>repam.202</w:t>
                                  </w:r>
                                  <w:r w:rsidR="00702DC6">
                                    <w:rPr>
                                      <w:rFonts w:cstheme="minorHAnsi"/>
                                      <w:lang w:val="en-US"/>
                                    </w:rPr>
                                    <w:t>4</w:t>
                                  </w:r>
                                  <w:r w:rsidR="00BE5087" w:rsidRPr="00BE5087">
                                    <w:rPr>
                                      <w:rFonts w:cstheme="minorHAnsi"/>
                                      <w:lang w:val="en-US"/>
                                    </w:rPr>
                                    <w:t>.</w:t>
                                  </w:r>
                                  <w:r w:rsidR="006E2187">
                                    <w:rPr>
                                      <w:rFonts w:cstheme="minorHAnsi"/>
                                      <w:lang w:val="en-US"/>
                                    </w:rPr>
                                    <w:t>14</w:t>
                                  </w:r>
                                </w:p>
                                <w:p w14:paraId="18A68910" w14:textId="77777777" w:rsidR="003256F1" w:rsidRDefault="003256F1" w:rsidP="003256F1">
                                  <w:pPr>
                                    <w:rPr>
                                      <w:color w:val="000000"/>
                                      <w14:textOutline w14:w="9525" w14:cap="rnd" w14:cmpd="sng" w14:algn="ctr">
                                        <w14:noFill/>
                                        <w14:prstDash w14:val="solid"/>
                                        <w14:bevel/>
                                      </w14:textOutline>
                                      <w14:textFill>
                                        <w14:solidFill>
                                          <w14:srgbClr w14:val="000000">
                                            <w14:alpha w14:val="30000"/>
                                          </w14:srgbClr>
                                        </w14:solidFill>
                                      </w14:textFill>
                                    </w:rPr>
                                  </w:pPr>
                                </w:p>
                              </w:txbxContent>
                            </wps:txbx>
                            <wps:bodyPr rot="0" vert="horz" wrap="square" lIns="36000" tIns="0" rIns="108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93F0CB" id="Metin Kutusu 19" o:spid="_x0000_s1027" type="#_x0000_t202" style="position:absolute;margin-left:29.1pt;margin-top:3.4pt;width:130.5pt;height:15.7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" stroked="f">
                      <v:textbox inset="1mm,0,3mm">
                        <w:txbxContent>
                          <w:p w14:paraId="6663AB11" w14:textId="7BC2548C" w:rsidR="003256F1" w:rsidRDefault="00993336" w:rsidP="003256F1">
                            <w:pPr>
                              <w:spacing w:line="288" w:lineRule="auto"/>
                              <w:rPr>
                                <w:rFonts w:cstheme="minorHAnsi"/>
                                <w:b/>
                                <w:lang w:val="en-US"/>
                              </w:rPr>
                            </w:pPr>
                            <w:r>
                              <w:rPr>
                                <w:rFonts w:cstheme="minorHAnsi"/>
                                <w:lang w:val="en-US"/>
                              </w:rPr>
                              <w:t xml:space="preserve"> </w:t>
                            </w:r>
                            <w:r w:rsidR="003256F1">
                              <w:rPr>
                                <w:rFonts w:cstheme="minorHAnsi"/>
                                <w:lang w:val="en-US"/>
                              </w:rPr>
                              <w:t>10.46303/</w:t>
                            </w:r>
                            <w:r w:rsidR="00BE5087" w:rsidRPr="00BE5087">
                              <w:rPr>
                                <w:rFonts w:cstheme="minorHAnsi"/>
                                <w:lang w:val="en-US"/>
                              </w:rPr>
                              <w:t>repam.202</w:t>
                            </w:r>
                            <w:r w:rsidR="00702DC6">
                              <w:rPr>
                                <w:rFonts w:cstheme="minorHAnsi"/>
                                <w:lang w:val="en-US"/>
                              </w:rPr>
                              <w:t>4</w:t>
                            </w:r>
                            <w:r w:rsidR="00BE5087" w:rsidRPr="00BE5087">
                              <w:rPr>
                                <w:rFonts w:cstheme="minorHAnsi"/>
                                <w:lang w:val="en-US"/>
                              </w:rPr>
                              <w:t>.</w:t>
                            </w:r>
                            <w:r w:rsidR="006E2187">
                              <w:rPr>
                                <w:rFonts w:cstheme="minorHAnsi"/>
                                <w:lang w:val="en-US"/>
                              </w:rPr>
                              <w:t>14</w:t>
                            </w:r>
                          </w:p>
                          <w:p w14:paraId="18A68910" w14:textId="77777777" w:rsidR="003256F1" w:rsidRDefault="003256F1" w:rsidP="003256F1">
                            <w:pPr>
                              <w:rPr>
                                <w:color w:val="000000"/>
                                <w14:textOutline w14:w="9525" w14:cap="rnd" w14:cmpd="sng" w14:algn="ctr">
                                  <w14:noFill/>
                                  <w14:prstDash w14:val="solid"/>
                                  <w14:bevel/>
                                </w14:textOutline>
                                <w14:textFill>
                                  <w14:solidFill>
                                    <w14:srgbClr w14:val="000000">
                                      <w14:alpha w14:val="30000"/>
                                    </w14:srgbClr>
                                  </w14:solidFill>
                                </w14:textFill>
                              </w:rPr>
                            </w:pPr>
                          </w:p>
                        </w:txbxContent>
                      </v:textbox>
                      <w10:wrap type="square"/>
                    </v:shape>
                  </w:pict>
                </mc:Fallback>
              </mc:AlternateContent>
            </w:r>
            <w:r w:rsidR="009C74FC">
              <w:rPr>
                <w:noProof/>
                <w:sz w:val="20"/>
                <w:szCs w:val="20"/>
                <w:lang w:val="en-US"/>
              </w:rPr>
              <w:drawing>
                <wp:anchor distT="0" distB="0" distL="114300" distR="114300" simplePos="0" relativeHeight="251660288" behindDoc="0" locked="0" layoutInCell="1" allowOverlap="1" wp14:anchorId="0FFF3285" wp14:editId="29EFC5E7">
                  <wp:simplePos x="0" y="0"/>
                  <wp:positionH relativeFrom="margin">
                    <wp:posOffset>-68580</wp:posOffset>
                  </wp:positionH>
                  <wp:positionV relativeFrom="margin">
                    <wp:posOffset>2074182</wp:posOffset>
                  </wp:positionV>
                  <wp:extent cx="238125" cy="238125"/>
                  <wp:effectExtent l="0" t="0" r="9525" b="9525"/>
                  <wp:wrapSquare wrapText="bothSides"/>
                  <wp:docPr id="20" name="Resim 20" descr="Doi-1024x629 - Kopya - Kop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1" descr="Doi-1024x629 - Kopya - Kopy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anchor>
              </w:drawing>
            </w:r>
          </w:p>
          <w:p w14:paraId="23E590A9" w14:textId="77777777" w:rsidR="009C74FC" w:rsidRDefault="009C74FC" w:rsidP="003256F1">
            <w:pPr>
              <w:rPr>
                <w:rFonts w:cstheme="minorHAnsi"/>
                <w:b/>
                <w:lang w:val="en-US"/>
              </w:rPr>
            </w:pPr>
          </w:p>
          <w:p w14:paraId="3AD77380" w14:textId="77777777" w:rsidR="009C74FC" w:rsidRDefault="009C74FC" w:rsidP="003256F1">
            <w:pPr>
              <w:rPr>
                <w:rFonts w:cstheme="minorHAnsi"/>
                <w:b/>
                <w:lang w:val="en-US"/>
              </w:rPr>
            </w:pPr>
          </w:p>
          <w:p w14:paraId="71388675" w14:textId="38EB6D93" w:rsidR="003256F1" w:rsidRDefault="003256F1" w:rsidP="003256F1">
            <w:pPr>
              <w:rPr>
                <w:rFonts w:cstheme="minorHAnsi"/>
                <w:b/>
              </w:rPr>
            </w:pPr>
            <w:r>
              <w:rPr>
                <w:rFonts w:cstheme="minorHAnsi"/>
                <w:b/>
                <w:lang w:val="en-US"/>
              </w:rPr>
              <w:t>How to cite</w:t>
            </w:r>
          </w:p>
          <w:p w14:paraId="281B40CB" w14:textId="4B7FB55E" w:rsidR="006A3433" w:rsidRPr="00B9510D" w:rsidRDefault="009C74FC" w:rsidP="006A3433">
            <w:pPr>
              <w:pStyle w:val="Header"/>
              <w:tabs>
                <w:tab w:val="clear" w:pos="4536"/>
                <w:tab w:val="clear" w:pos="9072"/>
                <w:tab w:val="left" w:pos="2160"/>
              </w:tabs>
              <w:rPr>
                <w:rFonts w:cstheme="minorHAnsi"/>
                <w:lang w:val="en-US"/>
              </w:rPr>
            </w:pPr>
            <w:r>
              <w:rPr>
                <w:rFonts w:cstheme="minorHAnsi"/>
                <w:lang w:val="en-US"/>
              </w:rPr>
              <w:t>Ajani, O.</w:t>
            </w:r>
            <w:r w:rsidR="0036286D">
              <w:rPr>
                <w:rFonts w:cstheme="minorHAnsi"/>
                <w:lang w:val="en-US"/>
              </w:rPr>
              <w:t xml:space="preserve"> </w:t>
            </w:r>
            <w:r>
              <w:rPr>
                <w:rFonts w:cstheme="minorHAnsi"/>
                <w:lang w:val="en-US"/>
              </w:rPr>
              <w:t xml:space="preserve">A. </w:t>
            </w:r>
            <w:r w:rsidR="003256F1">
              <w:rPr>
                <w:rFonts w:cstheme="minorHAnsi"/>
                <w:lang w:val="en-US"/>
              </w:rPr>
              <w:t>(</w:t>
            </w:r>
            <w:r w:rsidR="006A3433">
              <w:rPr>
                <w:rFonts w:cstheme="minorHAnsi"/>
                <w:lang w:val="en-US"/>
              </w:rPr>
              <w:t>202</w:t>
            </w:r>
            <w:r w:rsidR="00702DC6">
              <w:rPr>
                <w:rFonts w:cstheme="minorHAnsi"/>
                <w:lang w:val="en-US"/>
              </w:rPr>
              <w:t>4</w:t>
            </w:r>
            <w:r w:rsidR="003256F1">
              <w:rPr>
                <w:rFonts w:cstheme="minorHAnsi"/>
                <w:lang w:val="en-US"/>
              </w:rPr>
              <w:t xml:space="preserve">). </w:t>
            </w:r>
            <w:r w:rsidRPr="009C74FC">
              <w:rPr>
                <w:rFonts w:cstheme="minorHAnsi"/>
                <w:lang w:val="en-US"/>
              </w:rPr>
              <w:t>Exploring curriculum transformation in higher education institutions: A critical analysis of equity and social justice perspectives</w:t>
            </w:r>
            <w:r w:rsidR="003256F1">
              <w:rPr>
                <w:rFonts w:cstheme="minorHAnsi"/>
                <w:lang w:val="en-US"/>
              </w:rPr>
              <w:t xml:space="preserve">. </w:t>
            </w:r>
            <w:r w:rsidR="003256F1" w:rsidRPr="003256F1">
              <w:rPr>
                <w:rFonts w:cstheme="minorHAnsi"/>
                <w:i/>
                <w:lang w:val="en-US"/>
              </w:rPr>
              <w:t>Research in Educational Policy and Management</w:t>
            </w:r>
            <w:r w:rsidR="003256F1">
              <w:rPr>
                <w:rFonts w:cstheme="minorHAnsi"/>
                <w:lang w:val="en-US"/>
              </w:rPr>
              <w:t xml:space="preserve">, </w:t>
            </w:r>
            <w:r w:rsidR="00702DC6">
              <w:rPr>
                <w:rFonts w:cstheme="minorHAnsi"/>
                <w:i/>
                <w:iCs/>
                <w:lang w:val="en-US"/>
              </w:rPr>
              <w:t>6</w:t>
            </w:r>
            <w:r w:rsidR="006A3433" w:rsidRPr="00B9510D">
              <w:rPr>
                <w:rFonts w:cstheme="minorHAnsi"/>
                <w:lang w:val="en-US"/>
              </w:rPr>
              <w:t>(</w:t>
            </w:r>
            <w:r w:rsidR="00702DC6">
              <w:rPr>
                <w:rFonts w:cstheme="minorHAnsi"/>
                <w:lang w:val="en-US"/>
              </w:rPr>
              <w:t>1</w:t>
            </w:r>
            <w:r w:rsidR="006A3433" w:rsidRPr="00B9510D">
              <w:rPr>
                <w:rFonts w:cstheme="minorHAnsi"/>
                <w:lang w:val="en-US"/>
              </w:rPr>
              <w:t xml:space="preserve">), </w:t>
            </w:r>
            <w:r w:rsidR="00C60E40">
              <w:rPr>
                <w:rFonts w:cstheme="minorHAnsi"/>
                <w:lang w:val="en-US"/>
              </w:rPr>
              <w:t>21</w:t>
            </w:r>
            <w:r w:rsidR="00832C69">
              <w:rPr>
                <w:rFonts w:cstheme="minorHAnsi"/>
                <w:lang w:val="en-US"/>
              </w:rPr>
              <w:t>7</w:t>
            </w:r>
            <w:r w:rsidR="00C60E40">
              <w:rPr>
                <w:rFonts w:cstheme="minorHAnsi"/>
                <w:lang w:val="en-US"/>
              </w:rPr>
              <w:t>-23</w:t>
            </w:r>
            <w:r w:rsidR="00832C69">
              <w:rPr>
                <w:rFonts w:cstheme="minorHAnsi"/>
                <w:lang w:val="en-US"/>
              </w:rPr>
              <w:t>7</w:t>
            </w:r>
            <w:r w:rsidR="00C60E40">
              <w:rPr>
                <w:rFonts w:cstheme="minorHAnsi"/>
                <w:lang w:val="en-US"/>
              </w:rPr>
              <w:t xml:space="preserve">. </w:t>
            </w:r>
          </w:p>
          <w:p w14:paraId="3891794C" w14:textId="21B4738F" w:rsidR="006A3433" w:rsidRDefault="00000000" w:rsidP="006A3433">
            <w:pPr>
              <w:pStyle w:val="Header"/>
              <w:tabs>
                <w:tab w:val="clear" w:pos="4536"/>
                <w:tab w:val="clear" w:pos="9072"/>
                <w:tab w:val="left" w:pos="2160"/>
              </w:tabs>
              <w:rPr>
                <w:rFonts w:cstheme="minorHAnsi"/>
                <w:lang w:val="en-US"/>
              </w:rPr>
            </w:pPr>
            <w:hyperlink r:id="rId9" w:history="1">
              <w:r w:rsidR="006E2187" w:rsidRPr="0095685A">
                <w:rPr>
                  <w:rStyle w:val="Hyperlink"/>
                  <w:rFonts w:cstheme="minorHAnsi"/>
                  <w:shd w:val="clear" w:color="auto" w:fill="FFFFFF"/>
                  <w:lang w:val="en-US"/>
                </w:rPr>
                <w:t>https://doi.org/10.46303/</w:t>
              </w:r>
              <w:bookmarkStart w:id="1" w:name="_Hlk114075794"/>
              <w:r w:rsidR="006E2187" w:rsidRPr="0095685A">
                <w:rPr>
                  <w:rStyle w:val="Hyperlink"/>
                  <w:rFonts w:cstheme="minorHAnsi"/>
                  <w:lang w:val="en-US"/>
                </w:rPr>
                <w:t>repam.2024.</w:t>
              </w:r>
              <w:bookmarkEnd w:id="1"/>
              <w:r w:rsidR="006E2187" w:rsidRPr="0095685A">
                <w:rPr>
                  <w:rStyle w:val="Hyperlink"/>
                  <w:rFonts w:cstheme="minorHAnsi"/>
                  <w:lang w:val="en-US"/>
                </w:rPr>
                <w:t>14</w:t>
              </w:r>
            </w:hyperlink>
            <w:r w:rsidR="006E2187">
              <w:rPr>
                <w:rFonts w:cstheme="minorHAnsi"/>
                <w:lang w:val="en-US"/>
              </w:rPr>
              <w:t xml:space="preserve"> </w:t>
            </w:r>
          </w:p>
          <w:p w14:paraId="4DDDB2C9" w14:textId="77777777" w:rsidR="003256F1" w:rsidRDefault="003256F1" w:rsidP="003256F1">
            <w:pPr>
              <w:spacing w:before="240"/>
              <w:rPr>
                <w:rFonts w:cstheme="minorHAnsi"/>
                <w:b/>
                <w:lang w:val="en-US"/>
              </w:rPr>
            </w:pPr>
            <w:r>
              <w:rPr>
                <w:rFonts w:cstheme="minorHAnsi"/>
                <w:b/>
                <w:lang w:val="en-US"/>
              </w:rPr>
              <w:t>Copyright license</w:t>
            </w:r>
          </w:p>
          <w:p w14:paraId="4D20B0CB" w14:textId="77777777" w:rsidR="00B00CB1" w:rsidRPr="00586CFD" w:rsidRDefault="003256F1" w:rsidP="003256F1">
            <w:pPr>
              <w:spacing w:line="288" w:lineRule="auto"/>
              <w:rPr>
                <w:rFonts w:cstheme="minorHAnsi"/>
                <w:lang w:val="en-US"/>
              </w:rPr>
            </w:pPr>
            <w:r>
              <w:rPr>
                <w:rFonts w:cstheme="minorHAnsi"/>
                <w:lang w:val="en-US"/>
              </w:rPr>
              <w:t>This is an Open Access article distributed under the terms of the Creative Commons Attribution 4.0 International license (CC BY 4.0).</w:t>
            </w:r>
          </w:p>
          <w:p w14:paraId="7A2B4B89" w14:textId="77777777" w:rsidR="00666E04" w:rsidRPr="00586CFD" w:rsidRDefault="00666E04" w:rsidP="006877BA">
            <w:pPr>
              <w:spacing w:line="288" w:lineRule="auto"/>
              <w:rPr>
                <w:rFonts w:cstheme="minorHAnsi"/>
                <w:b/>
                <w:lang w:val="en-US"/>
              </w:rPr>
            </w:pPr>
          </w:p>
        </w:tc>
        <w:tc>
          <w:tcPr>
            <w:tcW w:w="5812" w:type="dxa"/>
            <w:tcBorders>
              <w:top w:val="nil"/>
              <w:left w:val="single" w:sz="18" w:space="0" w:color="auto"/>
              <w:bottom w:val="nil"/>
              <w:right w:val="nil"/>
            </w:tcBorders>
            <w:shd w:val="clear" w:color="auto" w:fill="E7E6E6" w:themeFill="background2"/>
          </w:tcPr>
          <w:p w14:paraId="47D28FB0" w14:textId="77777777" w:rsidR="008369C3" w:rsidRDefault="008369C3" w:rsidP="00884176">
            <w:pPr>
              <w:shd w:val="clear" w:color="auto" w:fill="E7E6E6" w:themeFill="background2"/>
              <w:spacing w:before="120" w:line="288" w:lineRule="auto"/>
              <w:rPr>
                <w:rFonts w:cstheme="minorHAnsi"/>
                <w:b/>
                <w:lang w:val="en-US"/>
              </w:rPr>
            </w:pPr>
            <w:r w:rsidRPr="00586CFD">
              <w:rPr>
                <w:rFonts w:cstheme="minorHAnsi"/>
                <w:b/>
                <w:lang w:val="en-US"/>
              </w:rPr>
              <w:t>ABSTRACT</w:t>
            </w:r>
          </w:p>
          <w:p w14:paraId="772FFC3F" w14:textId="77777777" w:rsidR="00087097" w:rsidRDefault="00087097" w:rsidP="00087097">
            <w:pPr>
              <w:shd w:val="clear" w:color="auto" w:fill="E7E6E6" w:themeFill="background2"/>
              <w:jc w:val="both"/>
              <w:rPr>
                <w:rFonts w:cstheme="minorHAnsi"/>
                <w:bCs/>
                <w:lang w:val="en-US"/>
              </w:rPr>
            </w:pPr>
            <w:r w:rsidRPr="00087097">
              <w:rPr>
                <w:rFonts w:cstheme="minorHAnsi"/>
                <w:bCs/>
                <w:lang w:val="en-US"/>
              </w:rPr>
              <w:t xml:space="preserve">This paper addresses the imperative of curriculum transformation within higher education in South Africa to confront and mitigate structural inequalities and promote equitable access and outcomes. Drawing upon Fraser's multi-dimensional framework for social justice, the study critically examines the efficacy of curriculum interventions, particularly Education Development initiatives in South Africa. Fraser's framework enables assessing how these interventions address justice dimensions: redistribution, misrecognition, and representation. The analysis reveals that existing interventions predominantly adopt an affirmative rather than transformative approach, primarily focusing on redistributive justice while neglecting misrecognition and representation issues. The study underscores the necessity of embracing a transformative paradigm in curriculum development within South African higher education institutions. A transformative approach necessitates a fundamental reframing of the curriculum, involving reassessing the scale of existing challenges, interrogating underlying assumptions shaping curriculum norms, and re-evaluating the delineation between 'mainstream' and 'other' students. Moreover, it advocates for revisiting the appropriateness of the curriculum for a diverse and pluralistic society. In conclusion, the paper advocates for a comprehensive reframing of the South African higher education curriculum, </w:t>
            </w:r>
            <w:proofErr w:type="spellStart"/>
            <w:r w:rsidRPr="00087097">
              <w:rPr>
                <w:rFonts w:cstheme="minorHAnsi"/>
                <w:bCs/>
                <w:lang w:val="en-US"/>
              </w:rPr>
              <w:t>emphasising</w:t>
            </w:r>
            <w:proofErr w:type="spellEnd"/>
            <w:r w:rsidRPr="00087097">
              <w:rPr>
                <w:rFonts w:cstheme="minorHAnsi"/>
                <w:bCs/>
                <w:lang w:val="en-US"/>
              </w:rPr>
              <w:t xml:space="preserve"> the imperative of transformative practices. It proposes recommendations for reformulating the curriculum to address better social justice issues, including embracing inclusivity, challenging prevailing norms, and fostering a curriculum that reflects the diversity and complexities of contemporary society.</w:t>
            </w:r>
          </w:p>
          <w:p w14:paraId="5247512A" w14:textId="051AFB86" w:rsidR="007C021B" w:rsidRDefault="007C021B" w:rsidP="00BF385F">
            <w:pPr>
              <w:shd w:val="clear" w:color="auto" w:fill="E7E6E6" w:themeFill="background2"/>
              <w:spacing w:line="288" w:lineRule="auto"/>
              <w:jc w:val="both"/>
              <w:rPr>
                <w:rFonts w:cstheme="minorHAnsi"/>
                <w:b/>
                <w:color w:val="000000"/>
                <w:lang w:val="en-US"/>
              </w:rPr>
            </w:pPr>
            <w:r w:rsidRPr="00586CFD">
              <w:rPr>
                <w:rFonts w:cstheme="minorHAnsi"/>
                <w:b/>
                <w:color w:val="000000"/>
                <w:lang w:val="en-US"/>
              </w:rPr>
              <w:t>KEYWORDS</w:t>
            </w:r>
          </w:p>
          <w:p w14:paraId="15019CBD" w14:textId="1E785BEB" w:rsidR="008369C3" w:rsidRPr="00586CFD" w:rsidRDefault="00087097" w:rsidP="00BF385F">
            <w:pPr>
              <w:shd w:val="clear" w:color="auto" w:fill="E7E6E6" w:themeFill="background2"/>
              <w:spacing w:line="288" w:lineRule="auto"/>
              <w:jc w:val="both"/>
              <w:rPr>
                <w:rFonts w:cstheme="minorHAnsi"/>
                <w:lang w:val="en-US"/>
              </w:rPr>
            </w:pPr>
            <w:r w:rsidRPr="00087097">
              <w:rPr>
                <w:rFonts w:cstheme="minorHAnsi"/>
                <w:bCs/>
                <w:color w:val="000000"/>
                <w:lang w:val="en-US"/>
              </w:rPr>
              <w:t>Curriculum transformation</w:t>
            </w:r>
            <w:r>
              <w:rPr>
                <w:rFonts w:cstheme="minorHAnsi"/>
                <w:bCs/>
                <w:color w:val="000000"/>
                <w:lang w:val="en-US"/>
              </w:rPr>
              <w:t>;</w:t>
            </w:r>
            <w:r w:rsidRPr="00087097">
              <w:rPr>
                <w:rFonts w:cstheme="minorHAnsi"/>
                <w:bCs/>
                <w:color w:val="000000"/>
                <w:lang w:val="en-US"/>
              </w:rPr>
              <w:t xml:space="preserve"> higher education</w:t>
            </w:r>
            <w:r>
              <w:rPr>
                <w:rFonts w:cstheme="minorHAnsi"/>
                <w:bCs/>
                <w:color w:val="000000"/>
                <w:lang w:val="en-US"/>
              </w:rPr>
              <w:t>;</w:t>
            </w:r>
            <w:r w:rsidRPr="00087097">
              <w:rPr>
                <w:rFonts w:cstheme="minorHAnsi"/>
                <w:bCs/>
                <w:color w:val="000000"/>
                <w:lang w:val="en-US"/>
              </w:rPr>
              <w:t xml:space="preserve"> social justice</w:t>
            </w:r>
            <w:r>
              <w:rPr>
                <w:rFonts w:cstheme="minorHAnsi"/>
                <w:bCs/>
                <w:color w:val="000000"/>
                <w:lang w:val="en-US"/>
              </w:rPr>
              <w:t>;</w:t>
            </w:r>
            <w:r w:rsidRPr="00087097">
              <w:rPr>
                <w:rFonts w:cstheme="minorHAnsi"/>
                <w:bCs/>
                <w:color w:val="000000"/>
                <w:lang w:val="en-US"/>
              </w:rPr>
              <w:t xml:space="preserve"> structural inequalities</w:t>
            </w:r>
            <w:r>
              <w:rPr>
                <w:rFonts w:cstheme="minorHAnsi"/>
                <w:bCs/>
                <w:color w:val="000000"/>
                <w:lang w:val="en-US"/>
              </w:rPr>
              <w:t>;</w:t>
            </w:r>
            <w:r w:rsidRPr="00087097">
              <w:rPr>
                <w:rFonts w:cstheme="minorHAnsi"/>
                <w:bCs/>
                <w:color w:val="000000"/>
                <w:lang w:val="en-US"/>
              </w:rPr>
              <w:t xml:space="preserve"> equity access</w:t>
            </w:r>
            <w:r>
              <w:rPr>
                <w:rFonts w:cstheme="minorHAnsi"/>
                <w:bCs/>
                <w:color w:val="000000"/>
                <w:lang w:val="en-US"/>
              </w:rPr>
              <w:t>;</w:t>
            </w:r>
            <w:r w:rsidRPr="00087097">
              <w:rPr>
                <w:rFonts w:cstheme="minorHAnsi"/>
                <w:bCs/>
                <w:color w:val="000000"/>
                <w:lang w:val="en-US"/>
              </w:rPr>
              <w:t xml:space="preserve"> Fraser's framework</w:t>
            </w:r>
            <w:r w:rsidR="005D6897">
              <w:rPr>
                <w:rFonts w:cstheme="minorHAnsi"/>
                <w:bCs/>
                <w:color w:val="000000"/>
                <w:lang w:val="en-US"/>
              </w:rPr>
              <w:t xml:space="preserve">. </w:t>
            </w:r>
            <w:r w:rsidRPr="00087097">
              <w:rPr>
                <w:rFonts w:cstheme="minorHAnsi"/>
                <w:bCs/>
                <w:color w:val="000000"/>
                <w:lang w:val="en-US"/>
              </w:rPr>
              <w:t xml:space="preserve"> </w:t>
            </w:r>
          </w:p>
        </w:tc>
      </w:tr>
    </w:tbl>
    <w:p w14:paraId="25A273FB" w14:textId="77777777" w:rsidR="003E298D" w:rsidRPr="00BC7BB4" w:rsidRDefault="003E298D">
      <w:pPr>
        <w:rPr>
          <w:rFonts w:cstheme="minorHAnsi"/>
          <w:lang w:val="en-US"/>
        </w:rPr>
      </w:pPr>
    </w:p>
    <w:p w14:paraId="64481AF4" w14:textId="77777777" w:rsidR="00A84822" w:rsidRPr="00BC7BB4" w:rsidRDefault="00A84822">
      <w:pPr>
        <w:rPr>
          <w:rFonts w:cstheme="minorHAnsi"/>
          <w:lang w:val="en-US"/>
        </w:rPr>
      </w:pPr>
    </w:p>
    <w:p w14:paraId="3D3EFA60" w14:textId="77777777" w:rsidR="00C85370" w:rsidRDefault="00C85370">
      <w:pPr>
        <w:rPr>
          <w:rFonts w:cstheme="minorHAnsi"/>
          <w:lang w:val="en-US"/>
        </w:rPr>
      </w:pPr>
    </w:p>
    <w:p w14:paraId="26640155" w14:textId="7C4CBC08" w:rsidR="00FC579E" w:rsidRDefault="00103456" w:rsidP="001526DB">
      <w:pPr>
        <w:spacing w:before="240" w:after="0" w:line="288" w:lineRule="auto"/>
        <w:jc w:val="center"/>
        <w:rPr>
          <w:rFonts w:cstheme="minorHAnsi"/>
          <w:b/>
          <w:sz w:val="25"/>
          <w:szCs w:val="25"/>
          <w:lang w:val="en-US"/>
        </w:rPr>
      </w:pPr>
      <w:r w:rsidRPr="00BC7BB4">
        <w:rPr>
          <w:rFonts w:cstheme="minorHAnsi"/>
          <w:b/>
          <w:sz w:val="25"/>
          <w:szCs w:val="25"/>
          <w:lang w:val="en-US"/>
        </w:rPr>
        <w:lastRenderedPageBreak/>
        <w:t>INTRODUCTION</w:t>
      </w:r>
    </w:p>
    <w:p w14:paraId="41AC4DC5" w14:textId="77777777" w:rsidR="0036286D" w:rsidRPr="0036286D" w:rsidRDefault="0036286D" w:rsidP="0036286D">
      <w:pPr>
        <w:spacing w:after="0" w:line="288" w:lineRule="auto"/>
        <w:jc w:val="both"/>
        <w:rPr>
          <w:rFonts w:cstheme="minorHAnsi"/>
          <w:sz w:val="25"/>
          <w:szCs w:val="25"/>
          <w:lang w:val="en-ZA"/>
        </w:rPr>
      </w:pPr>
      <w:r w:rsidRPr="0036286D">
        <w:rPr>
          <w:rFonts w:cstheme="minorHAnsi"/>
          <w:sz w:val="25"/>
          <w:szCs w:val="25"/>
          <w:lang w:val="en-ZA"/>
        </w:rPr>
        <w:t>In the landscape of higher education, the quest for equity and social justice remains an enduring challenge (Ajani &amp; Simmonds, 2022). Despite efforts to address structural inequalities, higher education institutions grapple with systemic barriers that hinder equitable access and outcomes (Le Grange, 2023a). This paper explores how curriculum transformation can be potent in confronting and dismantling entrenched injustices within higher education settings. Thus, recognising the pivotal role of curriculum in shaping educational experiences, the study contends that meaningful change must extend beyond superficial adjustments to reframe the educational landscape fundamentally. Drawing upon Fraser's multi-dimensional framework for social justice, this paper critically examines the extent to which existing curriculum interventions align with the imperatives of equity and justice. Furthermore, through a nuanced analysis of a specific case study, namely Education Development in South Africa (Le Grange, 2023b), the paper assesses the efficacy of past interventions in addressing the complex interplay of social, economic, and cultural factors that perpetuate inequality in various spheres of higher education. Thus, by evaluating these interventions against Fraser's framework, the study aims to elucidate the shortcomings of affirmative approaches and advocate for transformative strategies that foster more profound structural change.</w:t>
      </w:r>
    </w:p>
    <w:p w14:paraId="0A30623A" w14:textId="3FDE116C" w:rsidR="0036286D" w:rsidRPr="0036286D" w:rsidRDefault="0036286D" w:rsidP="007F4350">
      <w:pPr>
        <w:spacing w:after="0" w:line="288" w:lineRule="auto"/>
        <w:ind w:firstLine="708"/>
        <w:jc w:val="both"/>
        <w:rPr>
          <w:rFonts w:cstheme="minorHAnsi"/>
          <w:sz w:val="25"/>
          <w:szCs w:val="25"/>
          <w:lang w:val="en-ZA"/>
        </w:rPr>
      </w:pPr>
      <w:r w:rsidRPr="0036286D">
        <w:rPr>
          <w:rFonts w:cstheme="minorHAnsi"/>
          <w:sz w:val="25"/>
          <w:szCs w:val="25"/>
          <w:lang w:val="en-ZA"/>
        </w:rPr>
        <w:t xml:space="preserve">The background of this study is rooted in the pressing need for educational equity and social justice within higher education systems globally. In many countries, including South Africa, higher education institutions have historically been sites of exclusion and inequality, perpetuating systemic barriers that limit access and success for marginalised groups (Le Grange, 2023a). Despite efforts to address these disparities through various interventions, persistent inequities undermine the transformative potential of higher education in South Africa (Jansen, 2023). This inequality in higher education has attracted debates among scholars (Ajani, 2019, 2021; Jansen, 2023; Le Grange, 2023), advocating for the reality of social justice in higher education. Within the South African context, the legacy of apartheid has left a profound imprint on the higher education landscape, with historical inequities based on race, class, and geography still evident today. While significant strides have been made since the democratic transition in 1994 to democratise access to higher education, challenges related to curriculum transformation persist. As a foundational component of higher education, the curriculum plays a crucial role in shaping students' educational experiences, identities, and opportunities for social mobility (Council of Higher Education, [CHE], 2015, 2016). Against this backdrop, there is a growing recognition of the need to critically examine the curriculum within higher education institutions through a lens of equity and social justice. Curriculum transformation seeks to challenge dominant narratives, disrupt oppressive structures, and centre the experiences and perspectives of marginalised communities (Fanon, 2008). Thereby recognising, accommodating, and integrating diverse groups in South Africa into knowledge-building and higher education spaces. However, despite these aspirations, the curriculum transformation process remains </w:t>
      </w:r>
      <w:r w:rsidRPr="0036286D">
        <w:rPr>
          <w:rFonts w:cstheme="minorHAnsi"/>
          <w:sz w:val="25"/>
          <w:szCs w:val="25"/>
          <w:lang w:val="en-ZA"/>
        </w:rPr>
        <w:lastRenderedPageBreak/>
        <w:t>complex, multifaceted, and contested, requiring nuanced understandings and approaches to effect meaningful change (Ajani, 2022; Ajani &amp; Simmonds, 2022; Fraser, 2008; Le Grange, 2021).</w:t>
      </w:r>
    </w:p>
    <w:p w14:paraId="7D34EE82" w14:textId="3D3B8CE5" w:rsidR="0036286D" w:rsidRPr="0036286D" w:rsidRDefault="0036286D" w:rsidP="007F4350">
      <w:pPr>
        <w:spacing w:after="0" w:line="288" w:lineRule="auto"/>
        <w:ind w:firstLine="708"/>
        <w:jc w:val="both"/>
        <w:rPr>
          <w:rFonts w:cstheme="minorHAnsi"/>
          <w:sz w:val="25"/>
          <w:szCs w:val="25"/>
          <w:lang w:val="en-ZA"/>
        </w:rPr>
      </w:pPr>
      <w:r w:rsidRPr="0036286D">
        <w:rPr>
          <w:rFonts w:cstheme="minorHAnsi"/>
          <w:sz w:val="25"/>
          <w:szCs w:val="25"/>
          <w:lang w:val="en-ZA"/>
        </w:rPr>
        <w:t xml:space="preserve">Moreover, the COVID-19 pandemic experience has further underscored the urgency of addressing systemic inequities within higher education. The sudden shift to remote learning and digital platforms has exacerbated existing disparities facing students’ access to technology, resources, and support services, disproportionately affecting students from marginalised backgrounds. As higher education institutions navigate these unprecedented challenges, there is a renewed imperative to interrogate and reimagine the curriculum in ways that promote inclusivity, accessibility, and social justice in South African higher education (Jansen &amp; Walters, 2022). Thus, in response to these dynamics, this study seeks to contribute to the growing body of literature on curriculum transformation in higher education, particularly within the South African context. The author critically examines the intersection of race, power, and curriculum; this research aims to illuminate the underlying structures and ideologies that shape curriculum development, implementation, and outcomes. Hence, an exploration of the experiences, perspectives, and voices of diverse stakeholders </w:t>
      </w:r>
      <w:r w:rsidR="00196DC0">
        <w:rPr>
          <w:rFonts w:cstheme="minorHAnsi"/>
          <w:sz w:val="25"/>
          <w:szCs w:val="25"/>
          <w:lang w:val="en-ZA"/>
        </w:rPr>
        <w:t>provides</w:t>
      </w:r>
      <w:r w:rsidRPr="0036286D">
        <w:rPr>
          <w:rFonts w:cstheme="minorHAnsi"/>
          <w:sz w:val="25"/>
          <w:szCs w:val="25"/>
          <w:lang w:val="en-ZA"/>
        </w:rPr>
        <w:t xml:space="preserve"> more equitable and inclusive approaches to curriculum design, delivery, and assessment (Mhlanga &amp; Moloi, 2020). Ultimately, this study aspires to catalyse critical dialogue, informed action, and transformative change within higher education institutions by situating curriculum transformation within broader discussions of educational equity and social justice. By placing the experiences and needs of marginalised communities in the centre of learning in higher education across South Africa, this research seeks to advance the vision of higher education as a catalyst for social transformation, empowerment, and liberation in this dynamic and globally competitive space</w:t>
      </w:r>
      <w:r w:rsidRPr="0036286D">
        <w:rPr>
          <w:rFonts w:cstheme="minorHAnsi"/>
          <w:vanish/>
          <w:sz w:val="25"/>
          <w:szCs w:val="25"/>
          <w:lang w:val="en-ZA"/>
        </w:rPr>
        <w:t>. Top of Form</w:t>
      </w:r>
    </w:p>
    <w:p w14:paraId="72AEEE34" w14:textId="77777777" w:rsidR="0036286D" w:rsidRPr="0036286D" w:rsidRDefault="0036286D" w:rsidP="007F4350">
      <w:pPr>
        <w:spacing w:after="0" w:line="288" w:lineRule="auto"/>
        <w:ind w:firstLine="708"/>
        <w:jc w:val="both"/>
        <w:rPr>
          <w:rFonts w:cstheme="minorHAnsi"/>
          <w:sz w:val="25"/>
          <w:szCs w:val="25"/>
          <w:lang w:val="en-ZA"/>
        </w:rPr>
      </w:pPr>
      <w:r w:rsidRPr="0036286D">
        <w:rPr>
          <w:rFonts w:cstheme="minorHAnsi"/>
          <w:sz w:val="25"/>
          <w:szCs w:val="25"/>
          <w:lang w:val="en-ZA"/>
        </w:rPr>
        <w:t>Furthermore, the author contends that a truly transformative approach to curriculum necessitates a comprehensive reframing of existing paradigms. Reframing entails interrogating underlying assumptions, challenging normative structures, and reconceptualising the boundaries between student cohorts (Le Grange, 2023a; Mbembe, 2016; Mill, 2007). Furthermore, by situating the curriculum within the context of a pluralist society, the study seeks to underscore the importance of cultivating inclusive educational environments that reflect and embrace diverse perspectives. Through these insights, the paper sets the stage for a nuanced discussion on the potential pathways toward curriculum transformation and the imperative of advancing social justice within higher education. The author explores various scholarly publications to argue, establish, and advocate for curriculum redesign for equity and justice in South African higher education spaces. Hence, this study is guided by the following key objectives:</w:t>
      </w:r>
    </w:p>
    <w:p w14:paraId="3BF54032" w14:textId="77777777" w:rsidR="0036286D" w:rsidRPr="0036286D" w:rsidRDefault="0036286D" w:rsidP="0036286D">
      <w:pPr>
        <w:spacing w:after="0" w:line="288" w:lineRule="auto"/>
        <w:jc w:val="both"/>
        <w:rPr>
          <w:rFonts w:cstheme="minorHAnsi"/>
          <w:b/>
          <w:bCs/>
          <w:sz w:val="25"/>
          <w:szCs w:val="25"/>
          <w:lang w:val="en-ZA"/>
        </w:rPr>
      </w:pPr>
      <w:r w:rsidRPr="0036286D">
        <w:rPr>
          <w:rFonts w:cstheme="minorHAnsi"/>
          <w:b/>
          <w:bCs/>
          <w:sz w:val="25"/>
          <w:szCs w:val="25"/>
          <w:lang w:val="en-ZA"/>
        </w:rPr>
        <w:t>Research objectives</w:t>
      </w:r>
    </w:p>
    <w:p w14:paraId="4AAC8904" w14:textId="77777777" w:rsidR="0036286D" w:rsidRPr="007F4350" w:rsidRDefault="0036286D" w:rsidP="007F4350">
      <w:pPr>
        <w:pStyle w:val="ListParagraph"/>
        <w:numPr>
          <w:ilvl w:val="0"/>
          <w:numId w:val="2"/>
        </w:numPr>
        <w:spacing w:after="0" w:line="288" w:lineRule="auto"/>
        <w:jc w:val="both"/>
        <w:rPr>
          <w:rFonts w:cstheme="minorHAnsi"/>
          <w:sz w:val="25"/>
          <w:szCs w:val="25"/>
          <w:lang w:val="en-ZA"/>
        </w:rPr>
      </w:pPr>
      <w:r w:rsidRPr="007F4350">
        <w:rPr>
          <w:rFonts w:cstheme="minorHAnsi"/>
          <w:sz w:val="25"/>
          <w:szCs w:val="25"/>
          <w:lang w:val="en-ZA"/>
        </w:rPr>
        <w:t>To assess the alignment of existing curriculum interventions with the imperatives of equity and social justice.</w:t>
      </w:r>
    </w:p>
    <w:p w14:paraId="581149E6" w14:textId="77777777" w:rsidR="0036286D" w:rsidRPr="007F4350" w:rsidRDefault="0036286D" w:rsidP="007F4350">
      <w:pPr>
        <w:pStyle w:val="ListParagraph"/>
        <w:numPr>
          <w:ilvl w:val="0"/>
          <w:numId w:val="2"/>
        </w:numPr>
        <w:spacing w:after="0" w:line="288" w:lineRule="auto"/>
        <w:jc w:val="both"/>
        <w:rPr>
          <w:rFonts w:cstheme="minorHAnsi"/>
          <w:sz w:val="25"/>
          <w:szCs w:val="25"/>
          <w:lang w:val="en-ZA"/>
        </w:rPr>
      </w:pPr>
      <w:r w:rsidRPr="007F4350">
        <w:rPr>
          <w:rFonts w:cstheme="minorHAnsi"/>
          <w:sz w:val="25"/>
          <w:szCs w:val="25"/>
          <w:lang w:val="en-ZA"/>
        </w:rPr>
        <w:t>To interrogate the complexities and challenges of curriculum transformation.</w:t>
      </w:r>
    </w:p>
    <w:p w14:paraId="63815311" w14:textId="0B308D2F" w:rsidR="0036286D" w:rsidRPr="007F4350" w:rsidRDefault="0036286D" w:rsidP="0036286D">
      <w:pPr>
        <w:pStyle w:val="ListParagraph"/>
        <w:numPr>
          <w:ilvl w:val="0"/>
          <w:numId w:val="2"/>
        </w:numPr>
        <w:spacing w:after="0" w:line="288" w:lineRule="auto"/>
        <w:jc w:val="both"/>
        <w:rPr>
          <w:rFonts w:cstheme="minorHAnsi"/>
          <w:sz w:val="25"/>
          <w:szCs w:val="25"/>
          <w:lang w:val="en-ZA"/>
        </w:rPr>
      </w:pPr>
      <w:r w:rsidRPr="007F4350">
        <w:rPr>
          <w:rFonts w:cstheme="minorHAnsi"/>
          <w:sz w:val="25"/>
          <w:szCs w:val="25"/>
          <w:lang w:val="en-ZA"/>
        </w:rPr>
        <w:lastRenderedPageBreak/>
        <w:t>To propose transformative strategies for advancing equity and social justice in higher education curriculum</w:t>
      </w:r>
    </w:p>
    <w:p w14:paraId="735C8CB6" w14:textId="77777777" w:rsidR="0036286D" w:rsidRPr="0036286D" w:rsidRDefault="0036286D" w:rsidP="0036286D">
      <w:pPr>
        <w:spacing w:after="0" w:line="288" w:lineRule="auto"/>
        <w:jc w:val="both"/>
        <w:rPr>
          <w:rFonts w:cstheme="minorHAnsi"/>
          <w:b/>
          <w:bCs/>
          <w:sz w:val="25"/>
          <w:szCs w:val="25"/>
          <w:lang w:val="en-ZA"/>
        </w:rPr>
      </w:pPr>
      <w:r w:rsidRPr="0036286D">
        <w:rPr>
          <w:rFonts w:cstheme="minorHAnsi"/>
          <w:b/>
          <w:bCs/>
          <w:sz w:val="25"/>
          <w:szCs w:val="25"/>
          <w:lang w:val="en-ZA"/>
        </w:rPr>
        <w:t>Preliminary Literature Review</w:t>
      </w:r>
    </w:p>
    <w:p w14:paraId="408F24A4" w14:textId="77777777" w:rsidR="0036286D" w:rsidRPr="0036286D" w:rsidRDefault="0036286D" w:rsidP="0036286D">
      <w:pPr>
        <w:spacing w:after="0" w:line="288" w:lineRule="auto"/>
        <w:jc w:val="both"/>
        <w:rPr>
          <w:rFonts w:cstheme="minorHAnsi"/>
          <w:sz w:val="25"/>
          <w:szCs w:val="25"/>
          <w:lang w:val="en-ZA"/>
        </w:rPr>
      </w:pPr>
      <w:r w:rsidRPr="0036286D">
        <w:rPr>
          <w:rFonts w:cstheme="minorHAnsi"/>
          <w:sz w:val="25"/>
          <w:szCs w:val="25"/>
          <w:lang w:val="en-ZA"/>
        </w:rPr>
        <w:t>The literature review for this study delves into the multifaceted dimensions of curriculum transformation within higher education, with a specific focus on the South African context. The review begins by examining the historical legacies of apartheid and their enduring impact on the higher education landscape, highlighting the entrenched inequalities and systemic barriers that continue to shape access, participation, and success for diverse student populations. Studies by scholars such as Mamdani (1996) and Nzimande (2015) offer critical insights into the historical context of higher education in South Africa, tracing the roots of inequity and exclusion within the system. Thus, central to the literature review is an exploration of the theoretical frameworks that inform discussions of curriculum transformation. Critical race theory (CRT) emerges as a prominent lens to analyse race, power, and curriculum intersections within higher education. Scholars such as Ladson-Billings (1998) and Delgado and Stefancic (2017) have advanced CRT as a powerful analytical tool for understanding how racial hierarchies and ideologies permeate educational institutions, shaping curriculum content, pedagogical practices, and student experiences.</w:t>
      </w:r>
    </w:p>
    <w:p w14:paraId="4E7D919A" w14:textId="6F7949F5" w:rsidR="0036286D" w:rsidRPr="0036286D" w:rsidRDefault="0036286D" w:rsidP="007F4350">
      <w:pPr>
        <w:spacing w:after="0" w:line="288" w:lineRule="auto"/>
        <w:ind w:firstLine="708"/>
        <w:jc w:val="both"/>
        <w:rPr>
          <w:rFonts w:cstheme="minorHAnsi"/>
          <w:sz w:val="25"/>
          <w:szCs w:val="25"/>
          <w:lang w:val="en-ZA"/>
        </w:rPr>
      </w:pPr>
      <w:r w:rsidRPr="0036286D">
        <w:rPr>
          <w:rFonts w:cstheme="minorHAnsi"/>
          <w:sz w:val="25"/>
          <w:szCs w:val="25"/>
          <w:lang w:val="en-ZA"/>
        </w:rPr>
        <w:t xml:space="preserve">Building on the theoretical foundations of CRT, the study examines the principles of curriculum transformation based on Freire's (1970) and Giroux's (1988) arguments, thus emphasising the transformative potential of education in challenging dominant narratives, fostering critical consciousness and promoting social justice. It also considers the conceptual frameworks and models of curriculum transformation proposed by scholars such as </w:t>
      </w:r>
      <w:r w:rsidR="00231BAD">
        <w:rPr>
          <w:rFonts w:cstheme="minorHAnsi"/>
          <w:sz w:val="25"/>
          <w:szCs w:val="25"/>
          <w:lang w:val="en-ZA"/>
        </w:rPr>
        <w:t>Reed and Rudman</w:t>
      </w:r>
      <w:r w:rsidRPr="0036286D">
        <w:rPr>
          <w:rFonts w:cstheme="minorHAnsi"/>
          <w:sz w:val="25"/>
          <w:szCs w:val="25"/>
          <w:lang w:val="en-ZA"/>
        </w:rPr>
        <w:t xml:space="preserve"> (20</w:t>
      </w:r>
      <w:r w:rsidR="00231BAD">
        <w:rPr>
          <w:rFonts w:cstheme="minorHAnsi"/>
          <w:sz w:val="25"/>
          <w:szCs w:val="25"/>
          <w:lang w:val="en-ZA"/>
        </w:rPr>
        <w:t>23</w:t>
      </w:r>
      <w:r w:rsidRPr="0036286D">
        <w:rPr>
          <w:rFonts w:cstheme="minorHAnsi"/>
          <w:sz w:val="25"/>
          <w:szCs w:val="25"/>
          <w:lang w:val="en-ZA"/>
        </w:rPr>
        <w:t xml:space="preserve">) and </w:t>
      </w:r>
      <w:r w:rsidR="00231BAD">
        <w:rPr>
          <w:rFonts w:cstheme="minorHAnsi"/>
          <w:sz w:val="25"/>
          <w:szCs w:val="25"/>
          <w:lang w:val="en-ZA"/>
        </w:rPr>
        <w:t xml:space="preserve">Xu </w:t>
      </w:r>
      <w:r w:rsidRPr="0036286D">
        <w:rPr>
          <w:rFonts w:cstheme="minorHAnsi"/>
          <w:sz w:val="25"/>
          <w:szCs w:val="25"/>
          <w:lang w:val="en-ZA"/>
        </w:rPr>
        <w:t>(20</w:t>
      </w:r>
      <w:r w:rsidR="00231BAD">
        <w:rPr>
          <w:rFonts w:cstheme="minorHAnsi"/>
          <w:sz w:val="25"/>
          <w:szCs w:val="25"/>
          <w:lang w:val="en-ZA"/>
        </w:rPr>
        <w:t>24</w:t>
      </w:r>
      <w:r w:rsidRPr="0036286D">
        <w:rPr>
          <w:rFonts w:cstheme="minorHAnsi"/>
          <w:sz w:val="25"/>
          <w:szCs w:val="25"/>
          <w:lang w:val="en-ZA"/>
        </w:rPr>
        <w:t>), which emphasise the need to centre marginalised voices, perspectives, and knowledge systems in curriculum development processes. Thereby advocating for the redesign of the higher education curriculum in South Africa to reflect the country's diversity. Furthermore, the author critically engages with empirical studies and case analyses that shed light on the practical dimensions of curriculum transformation initiatives within higher education institutions. Scholars such as Cloete et al. (2016) and Badat (2010) provide valuable insights into the challenges, tensions, and opportunities associated with curriculum reform efforts in South African universities, highlighting issues of resistance, contestation, and implementation gaps. At various times, South African higher education has witnessed crises and protests that called for the decolonisation of higher education to accommodate diverse social groups in the rainbow nation (Jansen &amp; Walters, 2020). Thus, Ajani (2023), Cloete et al. (2016), Jansen (2022), and Le Grange (202</w:t>
      </w:r>
      <w:r w:rsidR="00231BAD">
        <w:rPr>
          <w:rFonts w:cstheme="minorHAnsi"/>
          <w:sz w:val="25"/>
          <w:szCs w:val="25"/>
          <w:lang w:val="en-ZA"/>
        </w:rPr>
        <w:t>3a</w:t>
      </w:r>
      <w:r w:rsidRPr="0036286D">
        <w:rPr>
          <w:rFonts w:cstheme="minorHAnsi"/>
          <w:sz w:val="25"/>
          <w:szCs w:val="25"/>
          <w:lang w:val="en-ZA"/>
        </w:rPr>
        <w:t>), in their studies underscore the complexities inherent in curriculum transformation processes and underscore the importance of adopting inclusive, participatory, and contextually relevant approaches.</w:t>
      </w:r>
    </w:p>
    <w:p w14:paraId="42479B9C" w14:textId="65B67702" w:rsidR="0036286D" w:rsidRPr="0036286D" w:rsidRDefault="0036286D" w:rsidP="007F4350">
      <w:pPr>
        <w:spacing w:after="0" w:line="288" w:lineRule="auto"/>
        <w:ind w:firstLine="708"/>
        <w:jc w:val="both"/>
        <w:rPr>
          <w:rFonts w:cstheme="minorHAnsi"/>
          <w:sz w:val="25"/>
          <w:szCs w:val="25"/>
          <w:lang w:val="en-ZA"/>
        </w:rPr>
      </w:pPr>
      <w:r w:rsidRPr="0036286D">
        <w:rPr>
          <w:rFonts w:cstheme="minorHAnsi"/>
          <w:sz w:val="25"/>
          <w:szCs w:val="25"/>
          <w:lang w:val="en-ZA"/>
        </w:rPr>
        <w:t xml:space="preserve">In addition to examining the macro-level dynamics of curriculum transformation, the literature review also explores the micro-level experiences and perspectives of various stakeholders, including students, faculty, administrators, and community members. Through </w:t>
      </w:r>
      <w:r w:rsidRPr="0036286D">
        <w:rPr>
          <w:rFonts w:cstheme="minorHAnsi"/>
          <w:sz w:val="25"/>
          <w:szCs w:val="25"/>
          <w:lang w:val="en-ZA"/>
        </w:rPr>
        <w:lastRenderedPageBreak/>
        <w:t xml:space="preserve">qualitative inquiries and narrative analyses, researchers such as </w:t>
      </w:r>
      <w:r w:rsidR="00231BAD">
        <w:rPr>
          <w:rFonts w:cstheme="minorHAnsi"/>
          <w:sz w:val="25"/>
          <w:szCs w:val="25"/>
          <w:lang w:val="en-ZA"/>
        </w:rPr>
        <w:t xml:space="preserve">Khan et al. (2023); </w:t>
      </w:r>
      <w:proofErr w:type="spellStart"/>
      <w:r w:rsidR="00231BAD">
        <w:rPr>
          <w:rFonts w:cstheme="minorHAnsi"/>
          <w:sz w:val="25"/>
          <w:szCs w:val="25"/>
          <w:lang w:val="en-ZA"/>
        </w:rPr>
        <w:t>Khandiko</w:t>
      </w:r>
      <w:proofErr w:type="spellEnd"/>
      <w:r w:rsidR="00231BAD">
        <w:rPr>
          <w:rFonts w:cstheme="minorHAnsi"/>
          <w:sz w:val="25"/>
          <w:szCs w:val="25"/>
          <w:lang w:val="en-ZA"/>
        </w:rPr>
        <w:t xml:space="preserve"> et al. (2023)</w:t>
      </w:r>
      <w:r w:rsidRPr="0036286D">
        <w:rPr>
          <w:rFonts w:cstheme="minorHAnsi"/>
          <w:sz w:val="25"/>
          <w:szCs w:val="25"/>
          <w:lang w:val="en-ZA"/>
        </w:rPr>
        <w:t xml:space="preserve"> illuminate the lived realities of individuals impacted by curriculum transformation initiatives, uncovering diverse viewpoints, challenges, and aspirations. These studies underscore the importance of involving the voices and agency of marginalised communities in curriculum reform efforts, fostering dialogue, collaboration, and collective action. Conversely, this study synthesises a rich body of scholarship that underscores the imperative of curriculum transformation within higher education, particularly in post-apartheid South Africa. It highlights the interconnectedness of race, power, and knowledge production in shaping curriculum content, pedagogy, and student experiences (Luckett, 2016; </w:t>
      </w:r>
      <w:proofErr w:type="spellStart"/>
      <w:r w:rsidRPr="0036286D">
        <w:rPr>
          <w:rFonts w:cstheme="minorHAnsi"/>
          <w:sz w:val="25"/>
          <w:szCs w:val="25"/>
          <w:lang w:val="en-ZA"/>
        </w:rPr>
        <w:t>Maistry</w:t>
      </w:r>
      <w:proofErr w:type="spellEnd"/>
      <w:r w:rsidRPr="0036286D">
        <w:rPr>
          <w:rFonts w:cstheme="minorHAnsi"/>
          <w:sz w:val="25"/>
          <w:szCs w:val="25"/>
          <w:lang w:val="en-ZA"/>
        </w:rPr>
        <w:t xml:space="preserve"> &amp; Le Grange, 2023b). By drawing on theoretical insights, empirical research, and lived experiences, the author comprehensively understands the complexities, tensions, and possibilities inherent in curriculum transformation processes. This study seeks to contribute to ongoing conversations and efforts to advance equity, inclusion, and social justice within higher education institutions through its critical analysis and synthesis of existing literature.</w:t>
      </w:r>
    </w:p>
    <w:p w14:paraId="50298145" w14:textId="77777777" w:rsidR="0036286D" w:rsidRPr="0036286D" w:rsidRDefault="0036286D" w:rsidP="007F4350">
      <w:pPr>
        <w:spacing w:after="0" w:line="288" w:lineRule="auto"/>
        <w:ind w:firstLine="708"/>
        <w:jc w:val="both"/>
        <w:rPr>
          <w:rFonts w:cstheme="minorHAnsi"/>
          <w:sz w:val="25"/>
          <w:szCs w:val="25"/>
          <w:lang w:val="en-ZA"/>
        </w:rPr>
      </w:pPr>
      <w:r w:rsidRPr="0036286D">
        <w:rPr>
          <w:rFonts w:cstheme="minorHAnsi"/>
          <w:sz w:val="25"/>
          <w:szCs w:val="25"/>
          <w:lang w:val="en-ZA"/>
        </w:rPr>
        <w:t xml:space="preserve">Higher education in the South African context has undergone significant transformations since the end of apartheid in 1994 (Luckett &amp; Naicker, 2016). Mbembe (2016) posits that historically, the higher education system was characterised by racial segregation and inequities, with limited access for Black South Africans to quality education. The post-apartheid era ushered in a new era of democratisation and efforts to address past injustices through policies to expand access and promote equity in higher education. Thus, one of the landmark policies in South African higher education is the Higher Education Act of 1997, which laid the foundation for the restructuring of the sector and the establishment of a more inclusive and equitable system (Harvey et al., 2016; Higgins, 2013; Morreira, 2017). Subsequent policy documents, such as the White Paper on Higher Education of 1997 and the National Plan for Higher Education of 2001, outlined the government's commitment to redressing historical imbalances and promoting social justice through education. Despite these policy efforts, challenges persist in South African higher education. Access to higher education remains unequal, with disparities along racial, socio-economic, and geographical lines. Black South Africans, particularly those from disadvantaged backgrounds, continue to face barriers to entry and completion in higher education institutions (Ajani, 2023; Le Grange, 2023a). While funding and financial aid are critical aspects of higher education in South Africa, the government has introduced various financial assistance schemes, such as the National Student Financial Aid Scheme (NSFAS). Funding shortages and administrative challenges have hindered efforts to ensure equitable access to higher education for all deserving students across South African institutions (Jansen, 2023). The high cost of tuition fees and living expenses further exacerbates financial barriers for marginalised students seeking admission or studying in many higher education institutions across the country. </w:t>
      </w:r>
    </w:p>
    <w:p w14:paraId="6351067C" w14:textId="77777777" w:rsidR="0036286D" w:rsidRPr="0036286D" w:rsidRDefault="0036286D" w:rsidP="007F4350">
      <w:pPr>
        <w:spacing w:after="0" w:line="288" w:lineRule="auto"/>
        <w:ind w:firstLine="708"/>
        <w:jc w:val="both"/>
        <w:rPr>
          <w:rFonts w:cstheme="minorHAnsi"/>
          <w:sz w:val="25"/>
          <w:szCs w:val="25"/>
          <w:lang w:val="en-ZA"/>
        </w:rPr>
      </w:pPr>
      <w:r w:rsidRPr="0036286D">
        <w:rPr>
          <w:rFonts w:cstheme="minorHAnsi"/>
          <w:sz w:val="25"/>
          <w:szCs w:val="25"/>
          <w:lang w:val="en-ZA"/>
        </w:rPr>
        <w:t xml:space="preserve">Furthermore, the quality and relevance of higher education in South Africa have come under scrutiny due to various challenges that have impacted the quality of education (Smith, </w:t>
      </w:r>
      <w:r w:rsidRPr="0036286D">
        <w:rPr>
          <w:rFonts w:cstheme="minorHAnsi"/>
          <w:sz w:val="25"/>
          <w:szCs w:val="25"/>
          <w:lang w:val="en-ZA"/>
        </w:rPr>
        <w:lastRenderedPageBreak/>
        <w:t xml:space="preserve">2012). Persistent challenges include outdated curricula, inadequate infrastructure, and a shortage of qualified academic staff. The need to decolonise the curriculum and promote epistemic diversity has emerged as a critical priority in efforts to transform higher education and make it more inclusive and responsive to the needs of diverse student populations (Zipin, 2015). In recent years, student activism and protests have brought attention to transformation, decolonisation, and social justice within South African higher education. The #FeesMustFall movement, which emerged in 2015 and crippled many institutions (Simmonds &amp; Ajani, 2022; Shay et al., 2016), called for the decolonisation of higher education and the abolition of tuition fees. While the movement sparked national debate and led to some policy reforms, challenges persist in addressing the underlying structural inequalities in the higher education system. However, higher education institutions and policymakers have increasingly focused on initiatives promoting diversity, equity, and inclusion (Shay, 2017). Efforts to recruit and retain students from underrepresented groups, implement inclusive pedagogical practices, and foster a conducive campus environment for all students have gained momentum in recent years. However, Jansen (2023) asserts that most of these efforts have yet to be effectively implemented but are rather paper-based policies or efforts. Hence, the role of higher education in fostering socio-economic development and addressing pressing societal challenges is another area of focus in the South African context (Morrow, 2009). Studies have reiterated that Higher education institutions are expected to contribute to the country's human capital development, innovation, and research efforts while also addressing pressing issues such as unemployment, poverty, and inequality that linger on in South Africa (Morreira, 2015; Morrow, 2009; Naidoo &amp; Williams, 2015; </w:t>
      </w:r>
      <w:proofErr w:type="spellStart"/>
      <w:r w:rsidRPr="0036286D">
        <w:rPr>
          <w:rFonts w:cstheme="minorHAnsi"/>
          <w:sz w:val="25"/>
          <w:szCs w:val="25"/>
          <w:lang w:val="en-ZA"/>
        </w:rPr>
        <w:t>Njamnoh</w:t>
      </w:r>
      <w:proofErr w:type="spellEnd"/>
      <w:r w:rsidRPr="0036286D">
        <w:rPr>
          <w:rFonts w:cstheme="minorHAnsi"/>
          <w:sz w:val="25"/>
          <w:szCs w:val="25"/>
          <w:lang w:val="en-ZA"/>
        </w:rPr>
        <w:t>, 2020; Said, 1993).</w:t>
      </w:r>
    </w:p>
    <w:p w14:paraId="6A99CCDA" w14:textId="60A4F5AD" w:rsidR="0036286D" w:rsidRPr="0036286D" w:rsidRDefault="0036286D" w:rsidP="007F4350">
      <w:pPr>
        <w:spacing w:after="0" w:line="288" w:lineRule="auto"/>
        <w:ind w:firstLine="708"/>
        <w:jc w:val="both"/>
        <w:rPr>
          <w:rFonts w:cstheme="minorHAnsi"/>
          <w:sz w:val="25"/>
          <w:szCs w:val="25"/>
          <w:lang w:val="en-ZA"/>
        </w:rPr>
      </w:pPr>
      <w:r w:rsidRPr="0036286D">
        <w:rPr>
          <w:rFonts w:cstheme="minorHAnsi"/>
          <w:sz w:val="25"/>
          <w:szCs w:val="25"/>
          <w:lang w:val="en-ZA"/>
        </w:rPr>
        <w:t>In conclusion, while progress has been made in expanding access to higher education in South Africa, significant challenges remain in ensuring the sector's equity, quality, and relevance. Addressing these challenges requires a multifaceted approach encompassing policy reforms, institutional transformation, and stakeholder engagement (Smith, 2012; Young, 2001). By prioritising equity, social justice, and inclusive practices, South African higher education institutions can advance the country's development agenda and foster a more equitable and prosperous society.</w:t>
      </w:r>
      <w:r w:rsidRPr="0036286D">
        <w:rPr>
          <w:rFonts w:cstheme="minorHAnsi"/>
          <w:vanish/>
          <w:sz w:val="25"/>
          <w:szCs w:val="25"/>
          <w:lang w:val="en-ZA"/>
        </w:rPr>
        <w:t>Top of Form</w:t>
      </w:r>
    </w:p>
    <w:p w14:paraId="2954BD0F" w14:textId="77777777" w:rsidR="0036286D" w:rsidRPr="0036286D" w:rsidRDefault="0036286D" w:rsidP="0036286D">
      <w:pPr>
        <w:spacing w:after="0" w:line="288" w:lineRule="auto"/>
        <w:jc w:val="both"/>
        <w:rPr>
          <w:rFonts w:cstheme="minorHAnsi"/>
          <w:b/>
          <w:bCs/>
          <w:sz w:val="25"/>
          <w:szCs w:val="25"/>
          <w:lang w:val="en-ZA"/>
        </w:rPr>
      </w:pPr>
      <w:r w:rsidRPr="0036286D">
        <w:rPr>
          <w:rFonts w:cstheme="minorHAnsi"/>
          <w:b/>
          <w:bCs/>
          <w:sz w:val="25"/>
          <w:szCs w:val="25"/>
          <w:lang w:val="en-ZA"/>
        </w:rPr>
        <w:t>Reframing equity and justice through Fraser's multi-dimensional framework in education development: South African perspectives.</w:t>
      </w:r>
    </w:p>
    <w:p w14:paraId="32E5B793" w14:textId="2107A5D5" w:rsidR="0036286D" w:rsidRPr="0036286D" w:rsidRDefault="0036286D" w:rsidP="0036286D">
      <w:pPr>
        <w:spacing w:after="0" w:line="288" w:lineRule="auto"/>
        <w:jc w:val="both"/>
        <w:rPr>
          <w:rFonts w:cstheme="minorHAnsi"/>
          <w:sz w:val="25"/>
          <w:szCs w:val="25"/>
          <w:lang w:val="en-ZA"/>
        </w:rPr>
      </w:pPr>
      <w:r w:rsidRPr="0036286D">
        <w:rPr>
          <w:rFonts w:cstheme="minorHAnsi"/>
          <w:sz w:val="25"/>
          <w:szCs w:val="25"/>
          <w:lang w:val="en-ZA"/>
        </w:rPr>
        <w:t xml:space="preserve">Fraser's multi-dimensional framework for social justice provides a comprehensive lens through which to examine equity and justice in education development, particularly in the context of South Africa. Fraser's framework, developed in her seminal works in 2005 and 2009, posits that justice encompasses three interrelated dimensions: redistribution, recognition, and representation. Applying this framework to South African perspectives on education development offers insights into the complexities of addressing historical injustices and promoting equitable outcomes in the country's education system. South Africa is a diverse country with different multiracial groups that require equality and social justice in its education </w:t>
      </w:r>
      <w:r w:rsidRPr="0036286D">
        <w:rPr>
          <w:rFonts w:cstheme="minorHAnsi"/>
          <w:sz w:val="25"/>
          <w:szCs w:val="25"/>
          <w:lang w:val="en-ZA"/>
        </w:rPr>
        <w:lastRenderedPageBreak/>
        <w:t>system (Higgins, 2013). Similarly, Fraser argues for a system that provides leverage for all, with equal opportunities.   Thus, redistribution, the first dimension of justice according to Fraser, focuses on the fair distribution of resources and opportunities to address socio-economic inequalities (Fraser, In the South African context, the legacy of apartheid has left deep-rooted disparities in access to quality education, particularly along racial and socio-economic lines (Fricker, 2007; Hall, 2015). Education development initiatives must prioritise redistributive justice by allocating resources and interventions to historically disadvantaged communities and marginalised groups (</w:t>
      </w:r>
      <w:r w:rsidR="00524EBB">
        <w:rPr>
          <w:rFonts w:cstheme="minorHAnsi"/>
          <w:sz w:val="25"/>
          <w:szCs w:val="25"/>
          <w:lang w:val="en-ZA"/>
        </w:rPr>
        <w:t xml:space="preserve">Dube et al., 2023; </w:t>
      </w:r>
      <w:r w:rsidRPr="0036286D">
        <w:rPr>
          <w:rFonts w:cstheme="minorHAnsi"/>
          <w:sz w:val="25"/>
          <w:szCs w:val="25"/>
          <w:lang w:val="en-ZA"/>
        </w:rPr>
        <w:t xml:space="preserve">Fraser, 2005, 2009; Leibowitz &amp; </w:t>
      </w:r>
      <w:proofErr w:type="spellStart"/>
      <w:r w:rsidRPr="0036286D">
        <w:rPr>
          <w:rFonts w:cstheme="minorHAnsi"/>
          <w:sz w:val="25"/>
          <w:szCs w:val="25"/>
          <w:lang w:val="en-ZA"/>
        </w:rPr>
        <w:t>Bozalek</w:t>
      </w:r>
      <w:proofErr w:type="spellEnd"/>
      <w:r w:rsidRPr="0036286D">
        <w:rPr>
          <w:rFonts w:cstheme="minorHAnsi"/>
          <w:sz w:val="25"/>
          <w:szCs w:val="25"/>
          <w:lang w:val="en-ZA"/>
        </w:rPr>
        <w:t xml:space="preserve">, 2016). Recognition, the second dimension of justice, pertains to acknowledging and validating diverse identities, cultures, and histories within society. In South Africa, where the scars of apartheid continue to affect social cohesion and identity, recognition is essential for promoting inclusivity and affirming the dignity of all individuals (Biko, 1978; Bhabha, 1994; Boughey, 2010; </w:t>
      </w:r>
      <w:proofErr w:type="spellStart"/>
      <w:r w:rsidRPr="0036286D">
        <w:rPr>
          <w:rFonts w:cstheme="minorHAnsi"/>
          <w:sz w:val="25"/>
          <w:szCs w:val="25"/>
          <w:lang w:val="en-ZA"/>
        </w:rPr>
        <w:t>Maistry</w:t>
      </w:r>
      <w:proofErr w:type="spellEnd"/>
      <w:r w:rsidRPr="0036286D">
        <w:rPr>
          <w:rFonts w:cstheme="minorHAnsi"/>
          <w:sz w:val="25"/>
          <w:szCs w:val="25"/>
          <w:lang w:val="en-ZA"/>
        </w:rPr>
        <w:t xml:space="preserve"> &amp; Le Grange, 2023; McCowan, 2007). Education development programmes should incorporate diverse perspectives, languages, and cultural practices into curricula and pedagogical approaches to foster a sense of belonging and respect among students. Representation, the third dimension of justice, concerns the equitable participation and inclusion of marginalised groups in decision-making processes and institutional structures. In the South African education system, representation is crucial for ensuring that the voices and interests of historically excluded communities are heard and valued. Education development efforts should prioritise the representation of diverse stakeholders, including students, parents, educators, and community members, in policy formulation, governance, and programme implementation.</w:t>
      </w:r>
    </w:p>
    <w:p w14:paraId="31C0550D" w14:textId="434F00DB" w:rsidR="0036286D" w:rsidRPr="0036286D" w:rsidRDefault="0036286D" w:rsidP="007F4350">
      <w:pPr>
        <w:spacing w:after="0" w:line="288" w:lineRule="auto"/>
        <w:ind w:firstLine="708"/>
        <w:jc w:val="both"/>
        <w:rPr>
          <w:rFonts w:cstheme="minorHAnsi"/>
          <w:sz w:val="25"/>
          <w:szCs w:val="25"/>
          <w:lang w:val="en-ZA"/>
        </w:rPr>
      </w:pPr>
      <w:r w:rsidRPr="0036286D">
        <w:rPr>
          <w:rFonts w:cstheme="minorHAnsi"/>
          <w:sz w:val="25"/>
          <w:szCs w:val="25"/>
          <w:lang w:val="en-ZA"/>
        </w:rPr>
        <w:t>However, applying Fraser's framework to South Africa reveals the limitations and challenges of pursuing justice in education development. South African higher education is complicated and interwoven, which calls for some caution (Jansen, 2021). Le Grange (2022) argues that structural barriers and systemic inequalities persist despite policy commitments to equity and inclusivity, hindering progress towards transformative change. Ajani and Gamede (2021) posit that the legacy of apartheid, coupled with contemporary socio-economic disparities, complicates efforts to achieve meaningful redistribution, recognition, and representation in education. Moreover, the intersectionality of race, class, gender, and other axes of identity further complicates the pursuit of justice in education development (</w:t>
      </w:r>
      <w:proofErr w:type="spellStart"/>
      <w:r w:rsidRPr="0036286D">
        <w:rPr>
          <w:rFonts w:cstheme="minorHAnsi"/>
          <w:sz w:val="25"/>
          <w:szCs w:val="25"/>
          <w:lang w:val="en-ZA"/>
        </w:rPr>
        <w:t>Carnoy</w:t>
      </w:r>
      <w:proofErr w:type="spellEnd"/>
      <w:r w:rsidRPr="0036286D">
        <w:rPr>
          <w:rFonts w:cstheme="minorHAnsi"/>
          <w:sz w:val="25"/>
          <w:szCs w:val="25"/>
          <w:lang w:val="en-ZA"/>
        </w:rPr>
        <w:t xml:space="preserve"> et al., 2014; </w:t>
      </w:r>
      <w:proofErr w:type="spellStart"/>
      <w:r w:rsidRPr="0036286D">
        <w:rPr>
          <w:rFonts w:cstheme="minorHAnsi"/>
          <w:sz w:val="25"/>
          <w:szCs w:val="25"/>
          <w:lang w:val="en-ZA"/>
        </w:rPr>
        <w:t>Chatterjjee</w:t>
      </w:r>
      <w:proofErr w:type="spellEnd"/>
      <w:r w:rsidRPr="0036286D">
        <w:rPr>
          <w:rFonts w:cstheme="minorHAnsi"/>
          <w:sz w:val="25"/>
          <w:szCs w:val="25"/>
          <w:lang w:val="en-ZA"/>
        </w:rPr>
        <w:t>, 2011; Clegg, 2009; Fanon, 2008</w:t>
      </w:r>
      <w:r w:rsidR="00524EBB">
        <w:rPr>
          <w:rFonts w:cstheme="minorHAnsi"/>
          <w:sz w:val="25"/>
          <w:szCs w:val="25"/>
          <w:lang w:val="en-ZA"/>
        </w:rPr>
        <w:t>; Moloi et al., 2023</w:t>
      </w:r>
      <w:r w:rsidRPr="0036286D">
        <w:rPr>
          <w:rFonts w:cstheme="minorHAnsi"/>
          <w:sz w:val="25"/>
          <w:szCs w:val="25"/>
          <w:lang w:val="en-ZA"/>
        </w:rPr>
        <w:t>). Intersectional analysis is essential for understanding how multiple forms of oppression and privilege intersect to shape individuals' experiences and opportunities within the education system. Education development initiatives must adopt an intersectional lens to address marginalised communities' diverse needs and vulnerabilities and foster more inclusive and equitable educational environments (Dube, 2020; Fanon, 2008; Jansen &amp; Walters, 2022).</w:t>
      </w:r>
    </w:p>
    <w:p w14:paraId="497B6558" w14:textId="33E2C89A" w:rsidR="0036286D" w:rsidRPr="0036286D" w:rsidRDefault="0036286D" w:rsidP="007F4350">
      <w:pPr>
        <w:spacing w:after="0" w:line="288" w:lineRule="auto"/>
        <w:ind w:firstLine="708"/>
        <w:jc w:val="both"/>
        <w:rPr>
          <w:rFonts w:cstheme="minorHAnsi"/>
          <w:vanish/>
          <w:sz w:val="25"/>
          <w:szCs w:val="25"/>
          <w:lang w:val="en-ZA"/>
        </w:rPr>
      </w:pPr>
      <w:r w:rsidRPr="0036286D">
        <w:rPr>
          <w:rFonts w:cstheme="minorHAnsi"/>
          <w:sz w:val="25"/>
          <w:szCs w:val="25"/>
          <w:lang w:val="en-ZA"/>
        </w:rPr>
        <w:t xml:space="preserve">In conclusion, reframing equity and justice in education development requires a nuanced understanding of the historical legacies, structural inequalities, and intersecting identities that shape the South African context (CHE, 2015, 2016). Fraser's multi-dimensional framework offers </w:t>
      </w:r>
      <w:r w:rsidRPr="0036286D">
        <w:rPr>
          <w:rFonts w:cstheme="minorHAnsi"/>
          <w:sz w:val="25"/>
          <w:szCs w:val="25"/>
          <w:lang w:val="en-ZA"/>
        </w:rPr>
        <w:lastRenderedPageBreak/>
        <w:t>a valuable analytical tool for unpacking the complexities of justice in education and guiding transformative interventions. By addressing issues of redistribution, recognition, and representation, education development efforts can contribute to building a more just and equitable society in South Africa, where all individuals have the opportunity to thrive and fulfil their potential.</w:t>
      </w:r>
      <w:r w:rsidRPr="0036286D">
        <w:rPr>
          <w:rFonts w:cstheme="minorHAnsi"/>
          <w:vanish/>
          <w:sz w:val="25"/>
          <w:szCs w:val="25"/>
          <w:lang w:val="en-ZA"/>
        </w:rPr>
        <w:t>Bottom of Form</w:t>
      </w:r>
    </w:p>
    <w:p w14:paraId="1DEBCBE5" w14:textId="77777777" w:rsidR="0036286D" w:rsidRPr="0036286D" w:rsidRDefault="0036286D" w:rsidP="0036286D">
      <w:pPr>
        <w:spacing w:after="0" w:line="288" w:lineRule="auto"/>
        <w:jc w:val="both"/>
        <w:rPr>
          <w:rFonts w:cstheme="minorHAnsi"/>
          <w:vanish/>
          <w:sz w:val="25"/>
          <w:szCs w:val="25"/>
          <w:lang w:val="en-ZA"/>
        </w:rPr>
      </w:pPr>
      <w:r w:rsidRPr="0036286D">
        <w:rPr>
          <w:rFonts w:cstheme="minorHAnsi"/>
          <w:vanish/>
          <w:sz w:val="25"/>
          <w:szCs w:val="25"/>
          <w:lang w:val="en-ZA"/>
        </w:rPr>
        <w:t>Top of Form</w:t>
      </w:r>
    </w:p>
    <w:p w14:paraId="79F9CB62" w14:textId="77777777" w:rsidR="0036286D" w:rsidRPr="0036286D" w:rsidRDefault="0036286D" w:rsidP="0036286D">
      <w:pPr>
        <w:spacing w:after="0" w:line="288" w:lineRule="auto"/>
        <w:jc w:val="both"/>
        <w:rPr>
          <w:rFonts w:cstheme="minorHAnsi"/>
          <w:sz w:val="25"/>
          <w:szCs w:val="25"/>
          <w:lang w:val="en-ZA"/>
        </w:rPr>
      </w:pPr>
    </w:p>
    <w:p w14:paraId="7EFC5B78" w14:textId="77777777" w:rsidR="0036286D" w:rsidRPr="0036286D" w:rsidRDefault="0036286D" w:rsidP="0036286D">
      <w:pPr>
        <w:spacing w:after="0" w:line="288" w:lineRule="auto"/>
        <w:jc w:val="both"/>
        <w:rPr>
          <w:rFonts w:cstheme="minorHAnsi"/>
          <w:b/>
          <w:bCs/>
          <w:sz w:val="25"/>
          <w:szCs w:val="25"/>
          <w:lang w:val="en-ZA"/>
        </w:rPr>
      </w:pPr>
      <w:r w:rsidRPr="0036286D">
        <w:rPr>
          <w:rFonts w:cstheme="minorHAnsi"/>
          <w:b/>
          <w:bCs/>
          <w:sz w:val="25"/>
          <w:szCs w:val="25"/>
          <w:lang w:val="en-ZA"/>
        </w:rPr>
        <w:t>Critical Race Theory and Curriculum transformation for equity and justice in higher education</w:t>
      </w:r>
    </w:p>
    <w:p w14:paraId="324E07F3" w14:textId="77777777" w:rsidR="0036286D" w:rsidRPr="0036286D" w:rsidRDefault="0036286D" w:rsidP="0036286D">
      <w:pPr>
        <w:spacing w:after="0" w:line="288" w:lineRule="auto"/>
        <w:jc w:val="both"/>
        <w:rPr>
          <w:rFonts w:cstheme="minorHAnsi"/>
          <w:sz w:val="25"/>
          <w:szCs w:val="25"/>
          <w:lang w:val="en-ZA"/>
        </w:rPr>
      </w:pPr>
      <w:r w:rsidRPr="0036286D">
        <w:rPr>
          <w:rFonts w:cstheme="minorHAnsi"/>
          <w:sz w:val="25"/>
          <w:szCs w:val="25"/>
          <w:lang w:val="en-ZA"/>
        </w:rPr>
        <w:t>Critical Race Theory (CRT) is a powerful and relevant theoretical framework for examining curriculum transformation in higher education through the lens of equity and social justice. Firstly, CRT offers a comprehensive understanding of the pervasive and systemic nature of racism and other forms of oppression embedded within societal structures, including educational institutions. By acknowledging the historical and ongoing realities of racism, CRT provides a nuanced framework for analysing how power dynamics and racial hierarchies influence curriculum development, implementation, and outcomes in higher education settings (Shay, 2017). Seemingly, CRT emphasises the intersectionality of race with other social identities such as gender, class, and sexuality. In the context of curriculum transformation, this intersectional approach allows for a more holistic examination of how various forms of oppression intersect and interact to shape students' educational experiences and outcomes (Morrow, 2009). Thus, by recognising the complex interplay of multiple social identities, CRT enables researchers to uncover how curriculum design and delivery may perpetuate or challenge intersecting forms of marginalisation and privilege. Moreover, CRT emphasises the importance of centring the voices and experiences of marginalised communities in educational research and policy-making processes. Through its commitment to storytelling, counter-narratives, and lived experiences, CRT encourages researchers to critically examine whose knowledge and perspectives are privileged and marginalised within the curriculum (Hurst, 2015). This focus on voice and representation aligns with the goals of curriculum transformation aimed at fostering inclusive and equitable learning environments that validate diverse ways of knowing and being for South African students.</w:t>
      </w:r>
    </w:p>
    <w:p w14:paraId="7693CAC4" w14:textId="77777777" w:rsidR="0036286D" w:rsidRPr="0036286D" w:rsidRDefault="0036286D" w:rsidP="007F4350">
      <w:pPr>
        <w:spacing w:after="0" w:line="288" w:lineRule="auto"/>
        <w:ind w:firstLine="708"/>
        <w:jc w:val="both"/>
        <w:rPr>
          <w:rFonts w:cstheme="minorHAnsi"/>
          <w:sz w:val="25"/>
          <w:szCs w:val="25"/>
          <w:lang w:val="en-ZA"/>
        </w:rPr>
      </w:pPr>
      <w:r w:rsidRPr="0036286D">
        <w:rPr>
          <w:rFonts w:cstheme="minorHAnsi"/>
          <w:sz w:val="25"/>
          <w:szCs w:val="25"/>
          <w:lang w:val="en-ZA"/>
        </w:rPr>
        <w:t xml:space="preserve">Furthermore, CRT provides a critical lens to analyse the role of power and resistance in curriculum transformation efforts. By highlighting how dominant ideologies and institutional structures perpetuate inequalities, CRT encourages researchers to identify points of resistance and the possibility for transformative change within higher education institutions (Le Grange, 2023a). Focusing on resistance and agency is crucial for understanding how educators and students can challenge and disrupt oppressive curriculum practices and advocate for more inclusive and socially just educational policies and practices. In addition, CRT underscores the importance of reflexivity and self-awareness in educational research and practice. By encouraging researchers to critically reflect on their positionalities, biases, and complicity in systems of oppression, CRT promotes a more ethical and accountable approach to curriculum transformation research (Cooper, 2015). This reflexivity enables researchers to engage in more meaningful and authentic dialogue with students, colleagues, and community stakeholders, </w:t>
      </w:r>
      <w:r w:rsidRPr="0036286D">
        <w:rPr>
          <w:rFonts w:cstheme="minorHAnsi"/>
          <w:sz w:val="25"/>
          <w:szCs w:val="25"/>
          <w:lang w:val="en-ZA"/>
        </w:rPr>
        <w:lastRenderedPageBreak/>
        <w:t>fostering collaborative efforts towards educational equity and social justice (Ajani &amp; Simmonds, 2022).</w:t>
      </w:r>
    </w:p>
    <w:p w14:paraId="1ED6CB13" w14:textId="77777777" w:rsidR="0036286D" w:rsidRPr="0036286D" w:rsidRDefault="0036286D" w:rsidP="007F4350">
      <w:pPr>
        <w:spacing w:after="0" w:line="288" w:lineRule="auto"/>
        <w:ind w:firstLine="708"/>
        <w:jc w:val="both"/>
        <w:rPr>
          <w:rFonts w:cstheme="minorHAnsi"/>
          <w:sz w:val="25"/>
          <w:szCs w:val="25"/>
          <w:lang w:val="en-ZA"/>
        </w:rPr>
      </w:pPr>
      <w:r w:rsidRPr="0036286D">
        <w:rPr>
          <w:rFonts w:cstheme="minorHAnsi"/>
          <w:sz w:val="25"/>
          <w:szCs w:val="25"/>
          <w:lang w:val="en-ZA"/>
        </w:rPr>
        <w:t>Conversely, Critical Race Theory offers a robust and illuminating theoretical framework for examining curriculum transformation in higher education through a lens of equity and social justice. By centring the experiences of marginalised communities, challenging dominant ideologies, and emphasising reflexivity and resistance, CRT provides valuable insights and tools for researchers, educators, and policymakers to meaningfully engage in efforts to create more inclusive and equitable educational environments. As such, the application of CRT in curriculum transformation research holds significant potential for advancing our understanding of the complex dynamics of power, privilege, and oppression in higher education and catalysing transformative change towards more just and equitable educational practices and policies (CHE, 2016; Cooper, 2015; Fraser, 2004; Jansen &amp; Walters, 2020).</w:t>
      </w:r>
    </w:p>
    <w:p w14:paraId="2D859348" w14:textId="062E9A35" w:rsidR="0036286D" w:rsidRPr="0036286D" w:rsidRDefault="0036286D" w:rsidP="007F4350">
      <w:pPr>
        <w:spacing w:before="240" w:after="0" w:line="288" w:lineRule="auto"/>
        <w:jc w:val="center"/>
        <w:rPr>
          <w:rFonts w:cstheme="minorHAnsi"/>
          <w:b/>
          <w:bCs/>
          <w:sz w:val="25"/>
          <w:szCs w:val="25"/>
          <w:lang w:val="en-ZA"/>
        </w:rPr>
      </w:pPr>
      <w:r w:rsidRPr="0036286D">
        <w:rPr>
          <w:rFonts w:cstheme="minorHAnsi"/>
          <w:vanish/>
          <w:sz w:val="25"/>
          <w:szCs w:val="25"/>
          <w:lang w:val="en-ZA"/>
        </w:rPr>
        <w:t>Top of Form</w:t>
      </w:r>
      <w:r w:rsidR="007F4350" w:rsidRPr="0036286D">
        <w:rPr>
          <w:rFonts w:cstheme="minorHAnsi"/>
          <w:b/>
          <w:bCs/>
          <w:sz w:val="25"/>
          <w:szCs w:val="25"/>
          <w:lang w:val="en-ZA"/>
        </w:rPr>
        <w:t>RESEARCH METHODOLOGY</w:t>
      </w:r>
    </w:p>
    <w:p w14:paraId="786FF916" w14:textId="77777777" w:rsidR="0036286D" w:rsidRPr="0036286D" w:rsidRDefault="0036286D" w:rsidP="0036286D">
      <w:pPr>
        <w:spacing w:after="0" w:line="288" w:lineRule="auto"/>
        <w:jc w:val="both"/>
        <w:rPr>
          <w:rFonts w:cstheme="minorHAnsi"/>
          <w:sz w:val="25"/>
          <w:szCs w:val="25"/>
          <w:lang w:val="en-ZA"/>
        </w:rPr>
      </w:pPr>
      <w:r w:rsidRPr="0036286D">
        <w:rPr>
          <w:rFonts w:cstheme="minorHAnsi"/>
          <w:sz w:val="25"/>
          <w:szCs w:val="25"/>
          <w:lang w:val="en-ZA"/>
        </w:rPr>
        <w:t xml:space="preserve">This study employed a systematic literature review to explore the landscape of curriculum transformation in higher education, focusing on equity and social justice. The Preferred Reporting Items for Systematic Reviews and Meta-Analyses (PRISMA) framework was employed to guide the review process (Cleggs et al., 2016). A comprehensive search strategy was initially developed to identify relevant literature from academic databases, including EBSCOhost, JSTOR, and Google Scholar. Keywords such as ‘curriculum transformation’, ‘higher education’, ‘equity’, and ‘social justice’ were used to search for relevant information. Hence, the search was rigorous to ensure the inclusivity of relevant studies (Sauer &amp; </w:t>
      </w:r>
      <w:proofErr w:type="spellStart"/>
      <w:r w:rsidRPr="0036286D">
        <w:rPr>
          <w:rFonts w:cstheme="minorHAnsi"/>
          <w:sz w:val="25"/>
          <w:szCs w:val="25"/>
          <w:lang w:val="en-ZA"/>
        </w:rPr>
        <w:t>Seuring</w:t>
      </w:r>
      <w:proofErr w:type="spellEnd"/>
      <w:r w:rsidRPr="0036286D">
        <w:rPr>
          <w:rFonts w:cstheme="minorHAnsi"/>
          <w:sz w:val="25"/>
          <w:szCs w:val="25"/>
          <w:lang w:val="en-ZA"/>
        </w:rPr>
        <w:t>, 2023). The identified articles were screened following the search process based on predetermined inclusion and exclusion criteria. To cover more recent studies on the phenomenon, the researcher searched for articles from 2010 to 2024 that were only publications written in the English language, with a focus also on curriculum transformation within higher education contexts, equity and social justice. Studies that focused on other educational levels or did not directly engage with the themes of curriculum transformation and social justice were excluded. Thus, the researcher conducted the screening process independently to ensure consistency and rigour in selecting studies (Pual et al., 2023). After the initial screening, the selected articles underwent a thorough data extraction process. Relevant information, including author(s), publication year, research aims, methodology, key findings, and implications, was systematically extracted from each article. The extracted data were then analysed to identify common themes, patterns, and insights related to curriculum transformation and social justice in higher education (</w:t>
      </w:r>
      <w:proofErr w:type="spellStart"/>
      <w:r w:rsidRPr="0036286D">
        <w:rPr>
          <w:rFonts w:cstheme="minorHAnsi"/>
          <w:sz w:val="25"/>
          <w:szCs w:val="25"/>
          <w:lang w:val="en-ZA"/>
        </w:rPr>
        <w:t>Hiebi</w:t>
      </w:r>
      <w:proofErr w:type="spellEnd"/>
      <w:r w:rsidRPr="0036286D">
        <w:rPr>
          <w:rFonts w:cstheme="minorHAnsi"/>
          <w:sz w:val="25"/>
          <w:szCs w:val="25"/>
          <w:lang w:val="en-ZA"/>
        </w:rPr>
        <w:t xml:space="preserve">, 2023). Through the systematic review process, some themes were generated through the thematic analysis of the review to provide a comprehensive overview of the current state of research in this area and contribute to advancing knowledge and understanding in curriculum studies and higher education research. </w:t>
      </w:r>
    </w:p>
    <w:p w14:paraId="596F964B" w14:textId="22304054" w:rsidR="0036286D" w:rsidRPr="0036286D" w:rsidRDefault="0036286D" w:rsidP="007F4350">
      <w:pPr>
        <w:spacing w:after="0" w:line="288" w:lineRule="auto"/>
        <w:ind w:firstLine="708"/>
        <w:jc w:val="both"/>
        <w:rPr>
          <w:rFonts w:cstheme="minorHAnsi"/>
          <w:sz w:val="25"/>
          <w:szCs w:val="25"/>
          <w:lang w:val="en-ZA"/>
        </w:rPr>
      </w:pPr>
      <w:proofErr w:type="spellStart"/>
      <w:r w:rsidRPr="0036286D">
        <w:rPr>
          <w:rFonts w:cstheme="minorHAnsi"/>
          <w:sz w:val="25"/>
          <w:szCs w:val="25"/>
        </w:rPr>
        <w:lastRenderedPageBreak/>
        <w:t>In</w:t>
      </w:r>
      <w:proofErr w:type="spellEnd"/>
      <w:r w:rsidRPr="0036286D">
        <w:rPr>
          <w:rFonts w:cstheme="minorHAnsi"/>
          <w:sz w:val="25"/>
          <w:szCs w:val="25"/>
        </w:rPr>
        <w:t xml:space="preserve"> </w:t>
      </w:r>
      <w:proofErr w:type="spellStart"/>
      <w:r w:rsidRPr="0036286D">
        <w:rPr>
          <w:rFonts w:cstheme="minorHAnsi"/>
          <w:sz w:val="25"/>
          <w:szCs w:val="25"/>
        </w:rPr>
        <w:t>addressing</w:t>
      </w:r>
      <w:proofErr w:type="spellEnd"/>
      <w:r w:rsidRPr="0036286D">
        <w:rPr>
          <w:rFonts w:cstheme="minorHAnsi"/>
          <w:sz w:val="25"/>
          <w:szCs w:val="25"/>
        </w:rPr>
        <w:t xml:space="preserve"> </w:t>
      </w:r>
      <w:proofErr w:type="spellStart"/>
      <w:r w:rsidRPr="0036286D">
        <w:rPr>
          <w:rFonts w:cstheme="minorHAnsi"/>
          <w:sz w:val="25"/>
          <w:szCs w:val="25"/>
        </w:rPr>
        <w:t>concerns</w:t>
      </w:r>
      <w:proofErr w:type="spellEnd"/>
      <w:r w:rsidRPr="0036286D">
        <w:rPr>
          <w:rFonts w:cstheme="minorHAnsi"/>
          <w:sz w:val="25"/>
          <w:szCs w:val="25"/>
        </w:rPr>
        <w:t xml:space="preserve"> </w:t>
      </w:r>
      <w:proofErr w:type="spellStart"/>
      <w:r w:rsidRPr="0036286D">
        <w:rPr>
          <w:rFonts w:cstheme="minorHAnsi"/>
          <w:sz w:val="25"/>
          <w:szCs w:val="25"/>
        </w:rPr>
        <w:t>regarding</w:t>
      </w:r>
      <w:proofErr w:type="spellEnd"/>
      <w:r w:rsidRPr="0036286D">
        <w:rPr>
          <w:rFonts w:cstheme="minorHAnsi"/>
          <w:sz w:val="25"/>
          <w:szCs w:val="25"/>
        </w:rPr>
        <w:t xml:space="preserve"> </w:t>
      </w:r>
      <w:proofErr w:type="spellStart"/>
      <w:r w:rsidRPr="0036286D">
        <w:rPr>
          <w:rFonts w:cstheme="minorHAnsi"/>
          <w:sz w:val="25"/>
          <w:szCs w:val="25"/>
        </w:rPr>
        <w:t>the</w:t>
      </w:r>
      <w:proofErr w:type="spellEnd"/>
      <w:r w:rsidRPr="0036286D">
        <w:rPr>
          <w:rFonts w:cstheme="minorHAnsi"/>
          <w:sz w:val="25"/>
          <w:szCs w:val="25"/>
        </w:rPr>
        <w:t xml:space="preserve"> </w:t>
      </w:r>
      <w:proofErr w:type="spellStart"/>
      <w:r w:rsidRPr="0036286D">
        <w:rPr>
          <w:rFonts w:cstheme="minorHAnsi"/>
          <w:sz w:val="25"/>
          <w:szCs w:val="25"/>
        </w:rPr>
        <w:t>reliability</w:t>
      </w:r>
      <w:proofErr w:type="spellEnd"/>
      <w:r w:rsidRPr="0036286D">
        <w:rPr>
          <w:rFonts w:cstheme="minorHAnsi"/>
          <w:sz w:val="25"/>
          <w:szCs w:val="25"/>
        </w:rPr>
        <w:t xml:space="preserve"> of </w:t>
      </w:r>
      <w:proofErr w:type="spellStart"/>
      <w:r w:rsidRPr="0036286D">
        <w:rPr>
          <w:rFonts w:cstheme="minorHAnsi"/>
          <w:sz w:val="25"/>
          <w:szCs w:val="25"/>
        </w:rPr>
        <w:t>the</w:t>
      </w:r>
      <w:proofErr w:type="spellEnd"/>
      <w:r w:rsidRPr="0036286D">
        <w:rPr>
          <w:rFonts w:cstheme="minorHAnsi"/>
          <w:sz w:val="25"/>
          <w:szCs w:val="25"/>
        </w:rPr>
        <w:t xml:space="preserve"> </w:t>
      </w:r>
      <w:proofErr w:type="spellStart"/>
      <w:r w:rsidRPr="0036286D">
        <w:rPr>
          <w:rFonts w:cstheme="minorHAnsi"/>
          <w:sz w:val="25"/>
          <w:szCs w:val="25"/>
        </w:rPr>
        <w:t>study</w:t>
      </w:r>
      <w:proofErr w:type="spellEnd"/>
      <w:r w:rsidRPr="0036286D">
        <w:rPr>
          <w:rFonts w:cstheme="minorHAnsi"/>
          <w:sz w:val="25"/>
          <w:szCs w:val="25"/>
        </w:rPr>
        <w:t xml:space="preserve">, </w:t>
      </w:r>
      <w:proofErr w:type="spellStart"/>
      <w:r w:rsidRPr="0036286D">
        <w:rPr>
          <w:rFonts w:cstheme="minorHAnsi"/>
          <w:sz w:val="25"/>
          <w:szCs w:val="25"/>
        </w:rPr>
        <w:t>rigorous</w:t>
      </w:r>
      <w:proofErr w:type="spellEnd"/>
      <w:r w:rsidRPr="0036286D">
        <w:rPr>
          <w:rFonts w:cstheme="minorHAnsi"/>
          <w:sz w:val="25"/>
          <w:szCs w:val="25"/>
        </w:rPr>
        <w:t xml:space="preserve"> </w:t>
      </w:r>
      <w:proofErr w:type="spellStart"/>
      <w:r w:rsidRPr="0036286D">
        <w:rPr>
          <w:rFonts w:cstheme="minorHAnsi"/>
          <w:sz w:val="25"/>
          <w:szCs w:val="25"/>
        </w:rPr>
        <w:t>methodological</w:t>
      </w:r>
      <w:proofErr w:type="spellEnd"/>
      <w:r w:rsidRPr="0036286D">
        <w:rPr>
          <w:rFonts w:cstheme="minorHAnsi"/>
          <w:sz w:val="25"/>
          <w:szCs w:val="25"/>
        </w:rPr>
        <w:t xml:space="preserve"> </w:t>
      </w:r>
      <w:proofErr w:type="spellStart"/>
      <w:r w:rsidRPr="0036286D">
        <w:rPr>
          <w:rFonts w:cstheme="minorHAnsi"/>
          <w:sz w:val="25"/>
          <w:szCs w:val="25"/>
        </w:rPr>
        <w:t>procedures</w:t>
      </w:r>
      <w:proofErr w:type="spellEnd"/>
      <w:r w:rsidRPr="0036286D">
        <w:rPr>
          <w:rFonts w:cstheme="minorHAnsi"/>
          <w:sz w:val="25"/>
          <w:szCs w:val="25"/>
        </w:rPr>
        <w:t xml:space="preserve"> </w:t>
      </w:r>
      <w:proofErr w:type="spellStart"/>
      <w:r w:rsidRPr="0036286D">
        <w:rPr>
          <w:rFonts w:cstheme="minorHAnsi"/>
          <w:sz w:val="25"/>
          <w:szCs w:val="25"/>
        </w:rPr>
        <w:t>were</w:t>
      </w:r>
      <w:proofErr w:type="spellEnd"/>
      <w:r w:rsidRPr="0036286D">
        <w:rPr>
          <w:rFonts w:cstheme="minorHAnsi"/>
          <w:sz w:val="25"/>
          <w:szCs w:val="25"/>
        </w:rPr>
        <w:t xml:space="preserve"> </w:t>
      </w:r>
      <w:proofErr w:type="spellStart"/>
      <w:r w:rsidRPr="0036286D">
        <w:rPr>
          <w:rFonts w:cstheme="minorHAnsi"/>
          <w:sz w:val="25"/>
          <w:szCs w:val="25"/>
        </w:rPr>
        <w:t>implemented</w:t>
      </w:r>
      <w:proofErr w:type="spellEnd"/>
      <w:r w:rsidRPr="0036286D">
        <w:rPr>
          <w:rFonts w:cstheme="minorHAnsi"/>
          <w:sz w:val="25"/>
          <w:szCs w:val="25"/>
        </w:rPr>
        <w:t xml:space="preserve"> </w:t>
      </w:r>
      <w:proofErr w:type="spellStart"/>
      <w:r w:rsidRPr="0036286D">
        <w:rPr>
          <w:rFonts w:cstheme="minorHAnsi"/>
          <w:sz w:val="25"/>
          <w:szCs w:val="25"/>
        </w:rPr>
        <w:t>to</w:t>
      </w:r>
      <w:proofErr w:type="spellEnd"/>
      <w:r w:rsidRPr="0036286D">
        <w:rPr>
          <w:rFonts w:cstheme="minorHAnsi"/>
          <w:sz w:val="25"/>
          <w:szCs w:val="25"/>
        </w:rPr>
        <w:t xml:space="preserve"> </w:t>
      </w:r>
      <w:proofErr w:type="spellStart"/>
      <w:r w:rsidRPr="0036286D">
        <w:rPr>
          <w:rFonts w:cstheme="minorHAnsi"/>
          <w:sz w:val="25"/>
          <w:szCs w:val="25"/>
        </w:rPr>
        <w:t>ensure</w:t>
      </w:r>
      <w:proofErr w:type="spellEnd"/>
      <w:r w:rsidRPr="0036286D">
        <w:rPr>
          <w:rFonts w:cstheme="minorHAnsi"/>
          <w:sz w:val="25"/>
          <w:szCs w:val="25"/>
        </w:rPr>
        <w:t xml:space="preserve"> </w:t>
      </w:r>
      <w:proofErr w:type="spellStart"/>
      <w:r w:rsidRPr="0036286D">
        <w:rPr>
          <w:rFonts w:cstheme="minorHAnsi"/>
          <w:sz w:val="25"/>
          <w:szCs w:val="25"/>
        </w:rPr>
        <w:t>the</w:t>
      </w:r>
      <w:proofErr w:type="spellEnd"/>
      <w:r w:rsidRPr="0036286D">
        <w:rPr>
          <w:rFonts w:cstheme="minorHAnsi"/>
          <w:sz w:val="25"/>
          <w:szCs w:val="25"/>
        </w:rPr>
        <w:t xml:space="preserve"> </w:t>
      </w:r>
      <w:proofErr w:type="spellStart"/>
      <w:r w:rsidRPr="0036286D">
        <w:rPr>
          <w:rFonts w:cstheme="minorHAnsi"/>
          <w:sz w:val="25"/>
          <w:szCs w:val="25"/>
        </w:rPr>
        <w:t>validity</w:t>
      </w:r>
      <w:proofErr w:type="spellEnd"/>
      <w:r w:rsidRPr="0036286D">
        <w:rPr>
          <w:rFonts w:cstheme="minorHAnsi"/>
          <w:sz w:val="25"/>
          <w:szCs w:val="25"/>
        </w:rPr>
        <w:t xml:space="preserve"> </w:t>
      </w:r>
      <w:proofErr w:type="spellStart"/>
      <w:r w:rsidRPr="0036286D">
        <w:rPr>
          <w:rFonts w:cstheme="minorHAnsi"/>
          <w:sz w:val="25"/>
          <w:szCs w:val="25"/>
        </w:rPr>
        <w:t>and</w:t>
      </w:r>
      <w:proofErr w:type="spellEnd"/>
      <w:r w:rsidRPr="0036286D">
        <w:rPr>
          <w:rFonts w:cstheme="minorHAnsi"/>
          <w:sz w:val="25"/>
          <w:szCs w:val="25"/>
        </w:rPr>
        <w:t xml:space="preserve"> </w:t>
      </w:r>
      <w:proofErr w:type="spellStart"/>
      <w:r w:rsidRPr="0036286D">
        <w:rPr>
          <w:rFonts w:cstheme="minorHAnsi"/>
          <w:sz w:val="25"/>
          <w:szCs w:val="25"/>
        </w:rPr>
        <w:t>reliability</w:t>
      </w:r>
      <w:proofErr w:type="spellEnd"/>
      <w:r w:rsidRPr="0036286D">
        <w:rPr>
          <w:rFonts w:cstheme="minorHAnsi"/>
          <w:sz w:val="25"/>
          <w:szCs w:val="25"/>
        </w:rPr>
        <w:t xml:space="preserve"> of </w:t>
      </w:r>
      <w:proofErr w:type="spellStart"/>
      <w:r w:rsidRPr="0036286D">
        <w:rPr>
          <w:rFonts w:cstheme="minorHAnsi"/>
          <w:sz w:val="25"/>
          <w:szCs w:val="25"/>
        </w:rPr>
        <w:t>the</w:t>
      </w:r>
      <w:proofErr w:type="spellEnd"/>
      <w:r w:rsidRPr="0036286D">
        <w:rPr>
          <w:rFonts w:cstheme="minorHAnsi"/>
          <w:sz w:val="25"/>
          <w:szCs w:val="25"/>
        </w:rPr>
        <w:t xml:space="preserve"> </w:t>
      </w:r>
      <w:proofErr w:type="spellStart"/>
      <w:r w:rsidRPr="0036286D">
        <w:rPr>
          <w:rFonts w:cstheme="minorHAnsi"/>
          <w:sz w:val="25"/>
          <w:szCs w:val="25"/>
        </w:rPr>
        <w:t>systematic</w:t>
      </w:r>
      <w:proofErr w:type="spellEnd"/>
      <w:r w:rsidRPr="0036286D">
        <w:rPr>
          <w:rFonts w:cstheme="minorHAnsi"/>
          <w:sz w:val="25"/>
          <w:szCs w:val="25"/>
        </w:rPr>
        <w:t xml:space="preserve"> </w:t>
      </w:r>
      <w:proofErr w:type="spellStart"/>
      <w:r w:rsidRPr="0036286D">
        <w:rPr>
          <w:rFonts w:cstheme="minorHAnsi"/>
          <w:sz w:val="25"/>
          <w:szCs w:val="25"/>
        </w:rPr>
        <w:t>literature</w:t>
      </w:r>
      <w:proofErr w:type="spellEnd"/>
      <w:r w:rsidRPr="0036286D">
        <w:rPr>
          <w:rFonts w:cstheme="minorHAnsi"/>
          <w:sz w:val="25"/>
          <w:szCs w:val="25"/>
        </w:rPr>
        <w:t xml:space="preserve"> </w:t>
      </w:r>
      <w:proofErr w:type="spellStart"/>
      <w:r w:rsidRPr="0036286D">
        <w:rPr>
          <w:rFonts w:cstheme="minorHAnsi"/>
          <w:sz w:val="25"/>
          <w:szCs w:val="25"/>
        </w:rPr>
        <w:t>review</w:t>
      </w:r>
      <w:proofErr w:type="spellEnd"/>
      <w:r w:rsidRPr="0036286D">
        <w:rPr>
          <w:rFonts w:cstheme="minorHAnsi"/>
          <w:sz w:val="25"/>
          <w:szCs w:val="25"/>
        </w:rPr>
        <w:t xml:space="preserve">. </w:t>
      </w:r>
      <w:proofErr w:type="spellStart"/>
      <w:r w:rsidRPr="0036286D">
        <w:rPr>
          <w:rFonts w:cstheme="minorHAnsi"/>
          <w:sz w:val="25"/>
          <w:szCs w:val="25"/>
        </w:rPr>
        <w:t>These</w:t>
      </w:r>
      <w:proofErr w:type="spellEnd"/>
      <w:r w:rsidRPr="0036286D">
        <w:rPr>
          <w:rFonts w:cstheme="minorHAnsi"/>
          <w:sz w:val="25"/>
          <w:szCs w:val="25"/>
        </w:rPr>
        <w:t xml:space="preserve"> </w:t>
      </w:r>
      <w:proofErr w:type="spellStart"/>
      <w:r w:rsidRPr="0036286D">
        <w:rPr>
          <w:rFonts w:cstheme="minorHAnsi"/>
          <w:sz w:val="25"/>
          <w:szCs w:val="25"/>
        </w:rPr>
        <w:t>included</w:t>
      </w:r>
      <w:proofErr w:type="spellEnd"/>
      <w:r w:rsidRPr="0036286D">
        <w:rPr>
          <w:rFonts w:cstheme="minorHAnsi"/>
          <w:sz w:val="25"/>
          <w:szCs w:val="25"/>
        </w:rPr>
        <w:t xml:space="preserve"> </w:t>
      </w:r>
      <w:proofErr w:type="spellStart"/>
      <w:r w:rsidRPr="0036286D">
        <w:rPr>
          <w:rFonts w:cstheme="minorHAnsi"/>
          <w:sz w:val="25"/>
          <w:szCs w:val="25"/>
        </w:rPr>
        <w:t>adhering</w:t>
      </w:r>
      <w:proofErr w:type="spellEnd"/>
      <w:r w:rsidRPr="0036286D">
        <w:rPr>
          <w:rFonts w:cstheme="minorHAnsi"/>
          <w:sz w:val="25"/>
          <w:szCs w:val="25"/>
        </w:rPr>
        <w:t xml:space="preserve"> </w:t>
      </w:r>
      <w:proofErr w:type="spellStart"/>
      <w:r w:rsidRPr="0036286D">
        <w:rPr>
          <w:rFonts w:cstheme="minorHAnsi"/>
          <w:sz w:val="25"/>
          <w:szCs w:val="25"/>
        </w:rPr>
        <w:t>to</w:t>
      </w:r>
      <w:proofErr w:type="spellEnd"/>
      <w:r w:rsidRPr="0036286D">
        <w:rPr>
          <w:rFonts w:cstheme="minorHAnsi"/>
          <w:sz w:val="25"/>
          <w:szCs w:val="25"/>
        </w:rPr>
        <w:t xml:space="preserve"> </w:t>
      </w:r>
      <w:proofErr w:type="spellStart"/>
      <w:r w:rsidRPr="0036286D">
        <w:rPr>
          <w:rFonts w:cstheme="minorHAnsi"/>
          <w:sz w:val="25"/>
          <w:szCs w:val="25"/>
        </w:rPr>
        <w:t>the</w:t>
      </w:r>
      <w:proofErr w:type="spellEnd"/>
      <w:r w:rsidRPr="0036286D">
        <w:rPr>
          <w:rFonts w:cstheme="minorHAnsi"/>
          <w:sz w:val="25"/>
          <w:szCs w:val="25"/>
        </w:rPr>
        <w:t xml:space="preserve"> PRISMA </w:t>
      </w:r>
      <w:proofErr w:type="spellStart"/>
      <w:r w:rsidRPr="0036286D">
        <w:rPr>
          <w:rFonts w:cstheme="minorHAnsi"/>
          <w:sz w:val="25"/>
          <w:szCs w:val="25"/>
        </w:rPr>
        <w:t>guidelines</w:t>
      </w:r>
      <w:proofErr w:type="spellEnd"/>
      <w:r w:rsidRPr="0036286D">
        <w:rPr>
          <w:rFonts w:cstheme="minorHAnsi"/>
          <w:sz w:val="25"/>
          <w:szCs w:val="25"/>
        </w:rPr>
        <w:t xml:space="preserve"> </w:t>
      </w:r>
      <w:proofErr w:type="spellStart"/>
      <w:r w:rsidRPr="0036286D">
        <w:rPr>
          <w:rFonts w:cstheme="minorHAnsi"/>
          <w:sz w:val="25"/>
          <w:szCs w:val="25"/>
        </w:rPr>
        <w:t>for</w:t>
      </w:r>
      <w:proofErr w:type="spellEnd"/>
      <w:r w:rsidRPr="0036286D">
        <w:rPr>
          <w:rFonts w:cstheme="minorHAnsi"/>
          <w:sz w:val="25"/>
          <w:szCs w:val="25"/>
        </w:rPr>
        <w:t xml:space="preserve"> </w:t>
      </w:r>
      <w:proofErr w:type="spellStart"/>
      <w:r w:rsidRPr="0036286D">
        <w:rPr>
          <w:rFonts w:cstheme="minorHAnsi"/>
          <w:sz w:val="25"/>
          <w:szCs w:val="25"/>
        </w:rPr>
        <w:t>systematic</w:t>
      </w:r>
      <w:proofErr w:type="spellEnd"/>
      <w:r w:rsidRPr="0036286D">
        <w:rPr>
          <w:rFonts w:cstheme="minorHAnsi"/>
          <w:sz w:val="25"/>
          <w:szCs w:val="25"/>
        </w:rPr>
        <w:t xml:space="preserve"> </w:t>
      </w:r>
      <w:proofErr w:type="spellStart"/>
      <w:r w:rsidRPr="0036286D">
        <w:rPr>
          <w:rFonts w:cstheme="minorHAnsi"/>
          <w:sz w:val="25"/>
          <w:szCs w:val="25"/>
        </w:rPr>
        <w:t>reviews</w:t>
      </w:r>
      <w:proofErr w:type="spellEnd"/>
      <w:r w:rsidRPr="0036286D">
        <w:rPr>
          <w:rFonts w:cstheme="minorHAnsi"/>
          <w:sz w:val="25"/>
          <w:szCs w:val="25"/>
        </w:rPr>
        <w:t xml:space="preserve">, </w:t>
      </w:r>
      <w:proofErr w:type="spellStart"/>
      <w:r w:rsidRPr="0036286D">
        <w:rPr>
          <w:rFonts w:cstheme="minorHAnsi"/>
          <w:sz w:val="25"/>
          <w:szCs w:val="25"/>
        </w:rPr>
        <w:t>employing</w:t>
      </w:r>
      <w:proofErr w:type="spellEnd"/>
      <w:r w:rsidRPr="0036286D">
        <w:rPr>
          <w:rFonts w:cstheme="minorHAnsi"/>
          <w:sz w:val="25"/>
          <w:szCs w:val="25"/>
        </w:rPr>
        <w:t xml:space="preserve"> </w:t>
      </w:r>
      <w:proofErr w:type="spellStart"/>
      <w:r w:rsidRPr="0036286D">
        <w:rPr>
          <w:rFonts w:cstheme="minorHAnsi"/>
          <w:sz w:val="25"/>
          <w:szCs w:val="25"/>
        </w:rPr>
        <w:t>transparent</w:t>
      </w:r>
      <w:proofErr w:type="spellEnd"/>
      <w:r w:rsidRPr="0036286D">
        <w:rPr>
          <w:rFonts w:cstheme="minorHAnsi"/>
          <w:sz w:val="25"/>
          <w:szCs w:val="25"/>
        </w:rPr>
        <w:t xml:space="preserve"> </w:t>
      </w:r>
      <w:proofErr w:type="spellStart"/>
      <w:r w:rsidRPr="0036286D">
        <w:rPr>
          <w:rFonts w:cstheme="minorHAnsi"/>
          <w:sz w:val="25"/>
          <w:szCs w:val="25"/>
        </w:rPr>
        <w:t>and</w:t>
      </w:r>
      <w:proofErr w:type="spellEnd"/>
      <w:r w:rsidRPr="0036286D">
        <w:rPr>
          <w:rFonts w:cstheme="minorHAnsi"/>
          <w:sz w:val="25"/>
          <w:szCs w:val="25"/>
        </w:rPr>
        <w:t xml:space="preserve"> </w:t>
      </w:r>
      <w:proofErr w:type="spellStart"/>
      <w:r w:rsidRPr="0036286D">
        <w:rPr>
          <w:rFonts w:cstheme="minorHAnsi"/>
          <w:sz w:val="25"/>
          <w:szCs w:val="25"/>
        </w:rPr>
        <w:t>replicable</w:t>
      </w:r>
      <w:proofErr w:type="spellEnd"/>
      <w:r w:rsidRPr="0036286D">
        <w:rPr>
          <w:rFonts w:cstheme="minorHAnsi"/>
          <w:sz w:val="25"/>
          <w:szCs w:val="25"/>
        </w:rPr>
        <w:t xml:space="preserve"> </w:t>
      </w:r>
      <w:proofErr w:type="spellStart"/>
      <w:r w:rsidRPr="0036286D">
        <w:rPr>
          <w:rFonts w:cstheme="minorHAnsi"/>
          <w:sz w:val="25"/>
          <w:szCs w:val="25"/>
        </w:rPr>
        <w:t>search</w:t>
      </w:r>
      <w:proofErr w:type="spellEnd"/>
      <w:r w:rsidRPr="0036286D">
        <w:rPr>
          <w:rFonts w:cstheme="minorHAnsi"/>
          <w:sz w:val="25"/>
          <w:szCs w:val="25"/>
        </w:rPr>
        <w:t xml:space="preserve"> </w:t>
      </w:r>
      <w:proofErr w:type="spellStart"/>
      <w:r w:rsidRPr="0036286D">
        <w:rPr>
          <w:rFonts w:cstheme="minorHAnsi"/>
          <w:sz w:val="25"/>
          <w:szCs w:val="25"/>
        </w:rPr>
        <w:t>strategies</w:t>
      </w:r>
      <w:proofErr w:type="spellEnd"/>
      <w:r w:rsidRPr="0036286D">
        <w:rPr>
          <w:rFonts w:cstheme="minorHAnsi"/>
          <w:sz w:val="25"/>
          <w:szCs w:val="25"/>
        </w:rPr>
        <w:t xml:space="preserve">, </w:t>
      </w:r>
      <w:proofErr w:type="spellStart"/>
      <w:r w:rsidRPr="0036286D">
        <w:rPr>
          <w:rFonts w:cstheme="minorHAnsi"/>
          <w:sz w:val="25"/>
          <w:szCs w:val="25"/>
        </w:rPr>
        <w:t>and</w:t>
      </w:r>
      <w:proofErr w:type="spellEnd"/>
      <w:r w:rsidRPr="0036286D">
        <w:rPr>
          <w:rFonts w:cstheme="minorHAnsi"/>
          <w:sz w:val="25"/>
          <w:szCs w:val="25"/>
        </w:rPr>
        <w:t xml:space="preserve"> </w:t>
      </w:r>
      <w:proofErr w:type="spellStart"/>
      <w:r w:rsidRPr="0036286D">
        <w:rPr>
          <w:rFonts w:cstheme="minorHAnsi"/>
          <w:sz w:val="25"/>
          <w:szCs w:val="25"/>
        </w:rPr>
        <w:t>critically</w:t>
      </w:r>
      <w:proofErr w:type="spellEnd"/>
      <w:r w:rsidRPr="0036286D">
        <w:rPr>
          <w:rFonts w:cstheme="minorHAnsi"/>
          <w:sz w:val="25"/>
          <w:szCs w:val="25"/>
        </w:rPr>
        <w:t xml:space="preserve"> </w:t>
      </w:r>
      <w:proofErr w:type="spellStart"/>
      <w:r w:rsidRPr="0036286D">
        <w:rPr>
          <w:rFonts w:cstheme="minorHAnsi"/>
          <w:sz w:val="25"/>
          <w:szCs w:val="25"/>
        </w:rPr>
        <w:t>appraising</w:t>
      </w:r>
      <w:proofErr w:type="spellEnd"/>
      <w:r w:rsidRPr="0036286D">
        <w:rPr>
          <w:rFonts w:cstheme="minorHAnsi"/>
          <w:sz w:val="25"/>
          <w:szCs w:val="25"/>
        </w:rPr>
        <w:t xml:space="preserve"> </w:t>
      </w:r>
      <w:proofErr w:type="spellStart"/>
      <w:r w:rsidRPr="0036286D">
        <w:rPr>
          <w:rFonts w:cstheme="minorHAnsi"/>
          <w:sz w:val="25"/>
          <w:szCs w:val="25"/>
        </w:rPr>
        <w:t>the</w:t>
      </w:r>
      <w:proofErr w:type="spellEnd"/>
      <w:r w:rsidRPr="0036286D">
        <w:rPr>
          <w:rFonts w:cstheme="minorHAnsi"/>
          <w:sz w:val="25"/>
          <w:szCs w:val="25"/>
        </w:rPr>
        <w:t xml:space="preserve"> </w:t>
      </w:r>
      <w:proofErr w:type="spellStart"/>
      <w:r w:rsidRPr="0036286D">
        <w:rPr>
          <w:rFonts w:cstheme="minorHAnsi"/>
          <w:sz w:val="25"/>
          <w:szCs w:val="25"/>
        </w:rPr>
        <w:t>quality</w:t>
      </w:r>
      <w:proofErr w:type="spellEnd"/>
      <w:r w:rsidRPr="0036286D">
        <w:rPr>
          <w:rFonts w:cstheme="minorHAnsi"/>
          <w:sz w:val="25"/>
          <w:szCs w:val="25"/>
        </w:rPr>
        <w:t xml:space="preserve"> of </w:t>
      </w:r>
      <w:proofErr w:type="spellStart"/>
      <w:r w:rsidRPr="0036286D">
        <w:rPr>
          <w:rFonts w:cstheme="minorHAnsi"/>
          <w:sz w:val="25"/>
          <w:szCs w:val="25"/>
        </w:rPr>
        <w:t>included</w:t>
      </w:r>
      <w:proofErr w:type="spellEnd"/>
      <w:r w:rsidRPr="0036286D">
        <w:rPr>
          <w:rFonts w:cstheme="minorHAnsi"/>
          <w:sz w:val="25"/>
          <w:szCs w:val="25"/>
        </w:rPr>
        <w:t xml:space="preserve"> </w:t>
      </w:r>
      <w:proofErr w:type="spellStart"/>
      <w:r w:rsidRPr="0036286D">
        <w:rPr>
          <w:rFonts w:cstheme="minorHAnsi"/>
          <w:sz w:val="25"/>
          <w:szCs w:val="25"/>
        </w:rPr>
        <w:t>studies</w:t>
      </w:r>
      <w:proofErr w:type="spellEnd"/>
      <w:r w:rsidRPr="0036286D">
        <w:rPr>
          <w:rFonts w:cstheme="minorHAnsi"/>
          <w:sz w:val="25"/>
          <w:szCs w:val="25"/>
        </w:rPr>
        <w:t xml:space="preserve"> </w:t>
      </w:r>
      <w:proofErr w:type="spellStart"/>
      <w:r w:rsidRPr="0036286D">
        <w:rPr>
          <w:rFonts w:cstheme="minorHAnsi"/>
          <w:sz w:val="25"/>
          <w:szCs w:val="25"/>
        </w:rPr>
        <w:t>to</w:t>
      </w:r>
      <w:proofErr w:type="spellEnd"/>
      <w:r w:rsidRPr="0036286D">
        <w:rPr>
          <w:rFonts w:cstheme="minorHAnsi"/>
          <w:sz w:val="25"/>
          <w:szCs w:val="25"/>
        </w:rPr>
        <w:t xml:space="preserve"> </w:t>
      </w:r>
      <w:proofErr w:type="spellStart"/>
      <w:r w:rsidRPr="0036286D">
        <w:rPr>
          <w:rFonts w:cstheme="minorHAnsi"/>
          <w:sz w:val="25"/>
          <w:szCs w:val="25"/>
        </w:rPr>
        <w:t>minimise</w:t>
      </w:r>
      <w:proofErr w:type="spellEnd"/>
      <w:r w:rsidRPr="0036286D">
        <w:rPr>
          <w:rFonts w:cstheme="minorHAnsi"/>
          <w:sz w:val="25"/>
          <w:szCs w:val="25"/>
        </w:rPr>
        <w:t xml:space="preserve"> </w:t>
      </w:r>
      <w:proofErr w:type="spellStart"/>
      <w:r w:rsidRPr="0036286D">
        <w:rPr>
          <w:rFonts w:cstheme="minorHAnsi"/>
          <w:sz w:val="25"/>
          <w:szCs w:val="25"/>
        </w:rPr>
        <w:t>bias</w:t>
      </w:r>
      <w:proofErr w:type="spellEnd"/>
      <w:r w:rsidRPr="0036286D">
        <w:rPr>
          <w:rFonts w:cstheme="minorHAnsi"/>
          <w:sz w:val="25"/>
          <w:szCs w:val="25"/>
        </w:rPr>
        <w:t xml:space="preserve"> </w:t>
      </w:r>
      <w:proofErr w:type="spellStart"/>
      <w:r w:rsidRPr="0036286D">
        <w:rPr>
          <w:rFonts w:cstheme="minorHAnsi"/>
          <w:sz w:val="25"/>
          <w:szCs w:val="25"/>
        </w:rPr>
        <w:t>and</w:t>
      </w:r>
      <w:proofErr w:type="spellEnd"/>
      <w:r w:rsidRPr="0036286D">
        <w:rPr>
          <w:rFonts w:cstheme="minorHAnsi"/>
          <w:sz w:val="25"/>
          <w:szCs w:val="25"/>
        </w:rPr>
        <w:t xml:space="preserve"> </w:t>
      </w:r>
      <w:proofErr w:type="spellStart"/>
      <w:r w:rsidRPr="0036286D">
        <w:rPr>
          <w:rFonts w:cstheme="minorHAnsi"/>
          <w:sz w:val="25"/>
          <w:szCs w:val="25"/>
        </w:rPr>
        <w:t>enhance</w:t>
      </w:r>
      <w:proofErr w:type="spellEnd"/>
      <w:r w:rsidRPr="0036286D">
        <w:rPr>
          <w:rFonts w:cstheme="minorHAnsi"/>
          <w:sz w:val="25"/>
          <w:szCs w:val="25"/>
        </w:rPr>
        <w:t xml:space="preserve"> </w:t>
      </w:r>
      <w:proofErr w:type="spellStart"/>
      <w:r w:rsidRPr="0036286D">
        <w:rPr>
          <w:rFonts w:cstheme="minorHAnsi"/>
          <w:sz w:val="25"/>
          <w:szCs w:val="25"/>
        </w:rPr>
        <w:t>the</w:t>
      </w:r>
      <w:proofErr w:type="spellEnd"/>
      <w:r w:rsidRPr="0036286D">
        <w:rPr>
          <w:rFonts w:cstheme="minorHAnsi"/>
          <w:sz w:val="25"/>
          <w:szCs w:val="25"/>
        </w:rPr>
        <w:t xml:space="preserve"> </w:t>
      </w:r>
      <w:proofErr w:type="spellStart"/>
      <w:r w:rsidRPr="0036286D">
        <w:rPr>
          <w:rFonts w:cstheme="minorHAnsi"/>
          <w:sz w:val="25"/>
          <w:szCs w:val="25"/>
        </w:rPr>
        <w:t>robustness</w:t>
      </w:r>
      <w:proofErr w:type="spellEnd"/>
      <w:r w:rsidRPr="0036286D">
        <w:rPr>
          <w:rFonts w:cstheme="minorHAnsi"/>
          <w:sz w:val="25"/>
          <w:szCs w:val="25"/>
        </w:rPr>
        <w:t xml:space="preserve"> of </w:t>
      </w:r>
      <w:proofErr w:type="spellStart"/>
      <w:r w:rsidRPr="0036286D">
        <w:rPr>
          <w:rFonts w:cstheme="minorHAnsi"/>
          <w:sz w:val="25"/>
          <w:szCs w:val="25"/>
        </w:rPr>
        <w:t>the</w:t>
      </w:r>
      <w:proofErr w:type="spellEnd"/>
      <w:r w:rsidRPr="0036286D">
        <w:rPr>
          <w:rFonts w:cstheme="minorHAnsi"/>
          <w:sz w:val="25"/>
          <w:szCs w:val="25"/>
        </w:rPr>
        <w:t xml:space="preserve"> </w:t>
      </w:r>
      <w:proofErr w:type="spellStart"/>
      <w:r w:rsidRPr="0036286D">
        <w:rPr>
          <w:rFonts w:cstheme="minorHAnsi"/>
          <w:sz w:val="25"/>
          <w:szCs w:val="25"/>
        </w:rPr>
        <w:t>findings</w:t>
      </w:r>
      <w:proofErr w:type="spellEnd"/>
      <w:r w:rsidRPr="0036286D">
        <w:rPr>
          <w:rFonts w:cstheme="minorHAnsi"/>
          <w:sz w:val="25"/>
          <w:szCs w:val="25"/>
        </w:rPr>
        <w:t xml:space="preserve"> (</w:t>
      </w:r>
      <w:proofErr w:type="spellStart"/>
      <w:r w:rsidRPr="0036286D">
        <w:rPr>
          <w:rFonts w:cstheme="minorHAnsi"/>
          <w:sz w:val="25"/>
          <w:szCs w:val="25"/>
        </w:rPr>
        <w:t>Sauer</w:t>
      </w:r>
      <w:proofErr w:type="spellEnd"/>
      <w:r w:rsidRPr="0036286D">
        <w:rPr>
          <w:rFonts w:cstheme="minorHAnsi"/>
          <w:sz w:val="25"/>
          <w:szCs w:val="25"/>
        </w:rPr>
        <w:t xml:space="preserve"> &amp; </w:t>
      </w:r>
      <w:proofErr w:type="spellStart"/>
      <w:r w:rsidRPr="0036286D">
        <w:rPr>
          <w:rFonts w:cstheme="minorHAnsi"/>
          <w:sz w:val="25"/>
          <w:szCs w:val="25"/>
        </w:rPr>
        <w:t>Seuring</w:t>
      </w:r>
      <w:proofErr w:type="spellEnd"/>
      <w:r w:rsidRPr="0036286D">
        <w:rPr>
          <w:rFonts w:cstheme="minorHAnsi"/>
          <w:sz w:val="25"/>
          <w:szCs w:val="25"/>
        </w:rPr>
        <w:t>, 2023).</w:t>
      </w:r>
    </w:p>
    <w:p w14:paraId="28E5AA11" w14:textId="5DE7FCAD" w:rsidR="0036286D" w:rsidRPr="0036286D" w:rsidRDefault="007F4350" w:rsidP="007F4350">
      <w:pPr>
        <w:spacing w:before="240" w:after="0" w:line="288" w:lineRule="auto"/>
        <w:jc w:val="center"/>
        <w:rPr>
          <w:rFonts w:cstheme="minorHAnsi"/>
          <w:b/>
          <w:bCs/>
          <w:sz w:val="25"/>
          <w:szCs w:val="25"/>
          <w:lang w:val="en-ZA"/>
        </w:rPr>
      </w:pPr>
      <w:r w:rsidRPr="0036286D">
        <w:rPr>
          <w:rFonts w:cstheme="minorHAnsi"/>
          <w:b/>
          <w:bCs/>
          <w:sz w:val="25"/>
          <w:szCs w:val="25"/>
          <w:lang w:val="en-ZA"/>
        </w:rPr>
        <w:t>PRESENTATION OF FINDINGS</w:t>
      </w:r>
    </w:p>
    <w:p w14:paraId="0DBA1A75" w14:textId="77777777" w:rsidR="0036286D" w:rsidRPr="0036286D" w:rsidRDefault="0036286D" w:rsidP="0036286D">
      <w:pPr>
        <w:spacing w:after="0" w:line="288" w:lineRule="auto"/>
        <w:jc w:val="both"/>
        <w:rPr>
          <w:rFonts w:cstheme="minorHAnsi"/>
          <w:sz w:val="25"/>
          <w:szCs w:val="25"/>
          <w:lang w:val="en-ZA"/>
        </w:rPr>
      </w:pPr>
      <w:r w:rsidRPr="0036286D">
        <w:rPr>
          <w:rFonts w:cstheme="minorHAnsi"/>
          <w:sz w:val="25"/>
          <w:szCs w:val="25"/>
          <w:lang w:val="en-ZA"/>
        </w:rPr>
        <w:t xml:space="preserve">The researcher explored various related studies from various sources to collect in-depth information for this study. Hence, content analysis led to generations of themes to present findings. </w:t>
      </w:r>
    </w:p>
    <w:p w14:paraId="3795AA89" w14:textId="77777777" w:rsidR="0036286D" w:rsidRPr="0036286D" w:rsidRDefault="0036286D" w:rsidP="0036286D">
      <w:pPr>
        <w:spacing w:after="0" w:line="288" w:lineRule="auto"/>
        <w:jc w:val="both"/>
        <w:rPr>
          <w:rFonts w:cstheme="minorHAnsi"/>
          <w:i/>
          <w:iCs/>
          <w:sz w:val="25"/>
          <w:szCs w:val="25"/>
          <w:lang w:val="en-ZA"/>
        </w:rPr>
      </w:pPr>
      <w:r w:rsidRPr="0036286D">
        <w:rPr>
          <w:rFonts w:cstheme="minorHAnsi"/>
          <w:i/>
          <w:iCs/>
          <w:sz w:val="25"/>
          <w:szCs w:val="25"/>
          <w:lang w:val="en-ZA"/>
        </w:rPr>
        <w:t>Education development in South African higher education</w:t>
      </w:r>
    </w:p>
    <w:p w14:paraId="03BC0DCF" w14:textId="0FEDD0E9" w:rsidR="0036286D" w:rsidRPr="0036286D" w:rsidRDefault="0036286D" w:rsidP="0036286D">
      <w:pPr>
        <w:spacing w:after="0" w:line="288" w:lineRule="auto"/>
        <w:jc w:val="both"/>
        <w:rPr>
          <w:rFonts w:cstheme="minorHAnsi"/>
          <w:sz w:val="25"/>
          <w:szCs w:val="25"/>
          <w:lang w:val="en-ZA"/>
        </w:rPr>
      </w:pPr>
      <w:r w:rsidRPr="0036286D">
        <w:rPr>
          <w:rFonts w:cstheme="minorHAnsi"/>
          <w:sz w:val="25"/>
          <w:szCs w:val="25"/>
          <w:lang w:val="en-ZA"/>
        </w:rPr>
        <w:t>Ajani (2019) argues that South African higher education has undergone significant transformations since the end of apartheid, reflecting broader societal changes and aspirations for inclusive development. The legacy of apartheid, characterised by racial segregation and unequal access to education, continues to shape contemporary challenges and opportunities in the higher education sector. Understanding the dynamics of education development in South African higher education requires a nuanced examination of historical legacies, policy frameworks, and socio-economic realities</w:t>
      </w:r>
      <w:r w:rsidR="00DE014D">
        <w:rPr>
          <w:rFonts w:cstheme="minorHAnsi"/>
          <w:sz w:val="25"/>
          <w:szCs w:val="25"/>
          <w:lang w:val="en-ZA"/>
        </w:rPr>
        <w:t xml:space="preserve"> (Dube &amp; Campbel</w:t>
      </w:r>
      <w:r w:rsidR="00822E84">
        <w:rPr>
          <w:rFonts w:cstheme="minorHAnsi"/>
          <w:sz w:val="25"/>
          <w:szCs w:val="25"/>
          <w:lang w:val="en-ZA"/>
        </w:rPr>
        <w:t>l, 2023)</w:t>
      </w:r>
      <w:r w:rsidRPr="0036286D">
        <w:rPr>
          <w:rFonts w:cstheme="minorHAnsi"/>
          <w:sz w:val="25"/>
          <w:szCs w:val="25"/>
          <w:lang w:val="en-ZA"/>
        </w:rPr>
        <w:t>. Historically, South African higher education was characterised by racial segregation and limited access for Black students, who were systematically excluded from white-dominated institutions (Luckett, 2016). The advent of democracy in 1994 ushered in a new era of reform, marked by efforts to redress past injustices, expand access, and promote equity in higher education. Initiatives such as establishing historically black universities and implementing affirmative action policies sought to address historical disparities and promote inclusive development (Luckett &amp; Naicker, 2016). However, despite progress in expanding access to higher education, South Africa continues to grapple with persistent challenges related to equity, quality, and relevance (Mbembe, 2016). Structural inequalities, socio-economic disparities, and systemic barriers continue to hinder the full realisation of educational opportunities for marginalised communities</w:t>
      </w:r>
      <w:r w:rsidR="00822E84">
        <w:rPr>
          <w:rFonts w:cstheme="minorHAnsi"/>
          <w:sz w:val="25"/>
          <w:szCs w:val="25"/>
          <w:lang w:val="en-ZA"/>
        </w:rPr>
        <w:t xml:space="preserve"> (</w:t>
      </w:r>
      <w:proofErr w:type="spellStart"/>
      <w:r w:rsidR="00822E84">
        <w:rPr>
          <w:rFonts w:cstheme="minorHAnsi"/>
          <w:sz w:val="25"/>
          <w:szCs w:val="25"/>
          <w:lang w:val="en-ZA"/>
        </w:rPr>
        <w:t>Dwomoh</w:t>
      </w:r>
      <w:proofErr w:type="spellEnd"/>
      <w:r w:rsidR="00822E84">
        <w:rPr>
          <w:rFonts w:cstheme="minorHAnsi"/>
          <w:sz w:val="25"/>
          <w:szCs w:val="25"/>
          <w:lang w:val="en-ZA"/>
        </w:rPr>
        <w:t xml:space="preserve"> et al., 2023)</w:t>
      </w:r>
      <w:r w:rsidRPr="0036286D">
        <w:rPr>
          <w:rFonts w:cstheme="minorHAnsi"/>
          <w:sz w:val="25"/>
          <w:szCs w:val="25"/>
          <w:lang w:val="en-ZA"/>
        </w:rPr>
        <w:t>, including Black students, rural populations, and those from low-income backgrounds (Jansen &amp; Walters, 2022). These challenges underscore the need for comprehensive education development strategies that address the root causes of inequality and promote sustainable transformation.</w:t>
      </w:r>
    </w:p>
    <w:p w14:paraId="606A6EFA" w14:textId="390F4373" w:rsidR="0036286D" w:rsidRPr="0036286D" w:rsidRDefault="0036286D" w:rsidP="007F4350">
      <w:pPr>
        <w:spacing w:after="0" w:line="288" w:lineRule="auto"/>
        <w:ind w:firstLine="708"/>
        <w:jc w:val="both"/>
        <w:rPr>
          <w:rFonts w:cstheme="minorHAnsi"/>
          <w:sz w:val="25"/>
          <w:szCs w:val="25"/>
          <w:lang w:val="en-ZA"/>
        </w:rPr>
      </w:pPr>
      <w:r w:rsidRPr="0036286D">
        <w:rPr>
          <w:rFonts w:cstheme="minorHAnsi"/>
          <w:sz w:val="25"/>
          <w:szCs w:val="25"/>
          <w:lang w:val="en-ZA"/>
        </w:rPr>
        <w:t>Education development in South African higher education is guided by various policy frameworks and legislative instruments to promote equity, access, and quality (</w:t>
      </w:r>
      <w:proofErr w:type="spellStart"/>
      <w:r w:rsidR="00822E84">
        <w:rPr>
          <w:rFonts w:cstheme="minorHAnsi"/>
          <w:sz w:val="25"/>
          <w:szCs w:val="25"/>
          <w:lang w:val="en-ZA"/>
        </w:rPr>
        <w:t>Omodan</w:t>
      </w:r>
      <w:proofErr w:type="spellEnd"/>
      <w:r w:rsidR="00822E84">
        <w:rPr>
          <w:rFonts w:cstheme="minorHAnsi"/>
          <w:sz w:val="25"/>
          <w:szCs w:val="25"/>
          <w:lang w:val="en-ZA"/>
        </w:rPr>
        <w:t xml:space="preserve"> &amp; Adam, 2022; </w:t>
      </w:r>
      <w:proofErr w:type="spellStart"/>
      <w:r w:rsidRPr="0036286D">
        <w:rPr>
          <w:rFonts w:cstheme="minorHAnsi"/>
          <w:sz w:val="25"/>
          <w:szCs w:val="25"/>
          <w:lang w:val="en-ZA"/>
        </w:rPr>
        <w:t>Maistry</w:t>
      </w:r>
      <w:proofErr w:type="spellEnd"/>
      <w:r w:rsidRPr="0036286D">
        <w:rPr>
          <w:rFonts w:cstheme="minorHAnsi"/>
          <w:sz w:val="25"/>
          <w:szCs w:val="25"/>
          <w:lang w:val="en-ZA"/>
        </w:rPr>
        <w:t xml:space="preserve"> &amp; Le Grange, 2023). The National Plan for Higher Education, the White Paper on Higher Education and Training, and the National Development Plan provide strategic direction and priorities for education development initiatives. These frameworks emphasise the importance of addressing historical injustices, promoting social cohesion, and enhancing the relevance and responsiveness of higher education to societal needs. Smith (2012), Shay (2017) </w:t>
      </w:r>
      <w:r w:rsidRPr="0036286D">
        <w:rPr>
          <w:rFonts w:cstheme="minorHAnsi"/>
          <w:sz w:val="25"/>
          <w:szCs w:val="25"/>
          <w:lang w:val="en-ZA"/>
        </w:rPr>
        <w:lastRenderedPageBreak/>
        <w:t>and Morreira (2017) report that in recent years, the discourse on education development in South African higher education has increasingly focused on issues of decolonisation, transformation, and social justice. Calls for curriculum decolonisation, institutional reform, and student activism have highlighted the need to challenge Eurocentric perspectives, decolonise knowledge systems, and promote indigenous epistemologies. Education development initiatives increasingly embrace principles of social justice, inclusivity, and cultural responsiveness to address students' and communities' diverse needs and aspirations.</w:t>
      </w:r>
    </w:p>
    <w:p w14:paraId="6E30502C" w14:textId="77777777" w:rsidR="0036286D" w:rsidRPr="0036286D" w:rsidRDefault="0036286D" w:rsidP="007F4350">
      <w:pPr>
        <w:spacing w:after="0" w:line="288" w:lineRule="auto"/>
        <w:ind w:firstLine="708"/>
        <w:jc w:val="both"/>
        <w:rPr>
          <w:rFonts w:cstheme="minorHAnsi"/>
          <w:sz w:val="25"/>
          <w:szCs w:val="25"/>
          <w:lang w:val="en-ZA"/>
        </w:rPr>
      </w:pPr>
      <w:r w:rsidRPr="0036286D">
        <w:rPr>
          <w:rFonts w:cstheme="minorHAnsi"/>
          <w:sz w:val="25"/>
          <w:szCs w:val="25"/>
          <w:lang w:val="en-ZA"/>
        </w:rPr>
        <w:t>Furthermore, the COVID-19 pandemic has exacerbated existing inequalities and underscored the importance of resilience, innovation, and adaptability in higher education (Mhlanga &amp; Moloi, 2020). The shift to online learning, remote teaching, and digital technologies has posed new challenges and opportunities for education development in South African higher education. Initiatives to bridge the digital divide, enhance digital literacy, and leverage technology for inclusive learning have become critical priorities in the wake of the pandemic (Simmonds &amp; Ajani, 2022).</w:t>
      </w:r>
    </w:p>
    <w:p w14:paraId="37EC54C1" w14:textId="6252DED2" w:rsidR="0036286D" w:rsidRPr="0036286D" w:rsidRDefault="0036286D" w:rsidP="007F4350">
      <w:pPr>
        <w:spacing w:after="0" w:line="288" w:lineRule="auto"/>
        <w:ind w:firstLine="708"/>
        <w:jc w:val="both"/>
        <w:rPr>
          <w:rFonts w:cstheme="minorHAnsi"/>
          <w:sz w:val="25"/>
          <w:szCs w:val="25"/>
          <w:lang w:val="en-ZA"/>
        </w:rPr>
      </w:pPr>
      <w:r w:rsidRPr="0036286D">
        <w:rPr>
          <w:rFonts w:cstheme="minorHAnsi"/>
          <w:sz w:val="25"/>
          <w:szCs w:val="25"/>
          <w:lang w:val="en-ZA"/>
        </w:rPr>
        <w:t>In conclusion, education development in South African higher education is a complex and multifaceted endeavour that requires a holistic approach to address historical injustices, promote equity, and enhance quality and relevance. By addressing systemic inequalities, embracing principles of social justice, and leveraging innovation and technology, South Africa can advance its aspirations for inclusive and sustainable development in higher education (Le Grange (2023b; Naidoo &amp; Williams, 2015; Shay, 2017). However, realising these goals requires collective action, political will, and sustained investment in transformative education development strategies that empower individuals, transform institutions, and contribute to positive social change.</w:t>
      </w:r>
      <w:r w:rsidRPr="0036286D">
        <w:rPr>
          <w:rFonts w:cstheme="minorHAnsi"/>
          <w:vanish/>
          <w:sz w:val="25"/>
          <w:szCs w:val="25"/>
          <w:lang w:val="en-ZA"/>
        </w:rPr>
        <w:t>Top of Form</w:t>
      </w:r>
    </w:p>
    <w:p w14:paraId="007C4E87" w14:textId="77777777" w:rsidR="0036286D" w:rsidRPr="0036286D" w:rsidRDefault="0036286D" w:rsidP="0036286D">
      <w:pPr>
        <w:spacing w:after="0" w:line="288" w:lineRule="auto"/>
        <w:jc w:val="both"/>
        <w:rPr>
          <w:rFonts w:cstheme="minorHAnsi"/>
          <w:i/>
          <w:iCs/>
          <w:sz w:val="25"/>
          <w:szCs w:val="25"/>
          <w:lang w:val="en-ZA"/>
        </w:rPr>
      </w:pPr>
      <w:r w:rsidRPr="0036286D">
        <w:rPr>
          <w:rFonts w:cstheme="minorHAnsi"/>
          <w:i/>
          <w:iCs/>
          <w:sz w:val="25"/>
          <w:szCs w:val="25"/>
          <w:lang w:val="en-ZA"/>
        </w:rPr>
        <w:t>Education Development Initiatives in South Africa</w:t>
      </w:r>
    </w:p>
    <w:p w14:paraId="3BDD3F6D" w14:textId="0066F2F4" w:rsidR="0036286D" w:rsidRPr="0036286D" w:rsidRDefault="0036286D" w:rsidP="0036286D">
      <w:pPr>
        <w:spacing w:after="0" w:line="288" w:lineRule="auto"/>
        <w:jc w:val="both"/>
        <w:rPr>
          <w:rFonts w:cstheme="minorHAnsi"/>
          <w:sz w:val="25"/>
          <w:szCs w:val="25"/>
          <w:lang w:val="en-ZA"/>
        </w:rPr>
      </w:pPr>
      <w:r w:rsidRPr="0036286D">
        <w:rPr>
          <w:rFonts w:cstheme="minorHAnsi"/>
          <w:sz w:val="25"/>
          <w:szCs w:val="25"/>
          <w:lang w:val="en-ZA"/>
        </w:rPr>
        <w:t>Education development initiatives in South Africa have been central to the country's efforts to redress historical injustices, expand access to quality education, and promote inclusive development</w:t>
      </w:r>
      <w:r w:rsidR="00822E84">
        <w:rPr>
          <w:rFonts w:cstheme="minorHAnsi"/>
          <w:sz w:val="25"/>
          <w:szCs w:val="25"/>
          <w:lang w:val="en-ZA"/>
        </w:rPr>
        <w:t xml:space="preserve"> (</w:t>
      </w:r>
      <w:proofErr w:type="spellStart"/>
      <w:r w:rsidR="00822E84">
        <w:rPr>
          <w:rFonts w:cstheme="minorHAnsi"/>
          <w:sz w:val="25"/>
          <w:szCs w:val="25"/>
          <w:lang w:val="en-ZA"/>
        </w:rPr>
        <w:t>Moremoholo</w:t>
      </w:r>
      <w:proofErr w:type="spellEnd"/>
      <w:r w:rsidR="00822E84">
        <w:rPr>
          <w:rFonts w:cstheme="minorHAnsi"/>
          <w:sz w:val="25"/>
          <w:szCs w:val="25"/>
          <w:lang w:val="en-ZA"/>
        </w:rPr>
        <w:t>, 2023)</w:t>
      </w:r>
      <w:r w:rsidRPr="0036286D">
        <w:rPr>
          <w:rFonts w:cstheme="minorHAnsi"/>
          <w:sz w:val="25"/>
          <w:szCs w:val="25"/>
          <w:lang w:val="en-ZA"/>
        </w:rPr>
        <w:t>. These initiatives have evolved in response to changing socio-political landscapes, policy imperatives, and educational priorities, reflecting a dynamic and multifaceted approach to addressing the complex challenges facing the education system ((Smith, 2012). The Education White Paper 6 on Special Needs Education: Building an Inclusive Education and Training System (Department of Education, 2001) represents a seminal policy document that underscored South Africa's commitment to inclusive education. The White Paper emphasised the importance of removing barriers to learning, promoting diversity, and providing support services to learners with special needs within mainstream schools. It laid the foundation for a more inclusive and equitable education system, informed by principles of social justice and human rights</w:t>
      </w:r>
      <w:r w:rsidR="00822E84">
        <w:rPr>
          <w:rFonts w:cstheme="minorHAnsi"/>
          <w:sz w:val="25"/>
          <w:szCs w:val="25"/>
          <w:lang w:val="en-ZA"/>
        </w:rPr>
        <w:t xml:space="preserve"> (</w:t>
      </w:r>
      <w:proofErr w:type="spellStart"/>
      <w:r w:rsidR="00822E84">
        <w:rPr>
          <w:rFonts w:cstheme="minorHAnsi"/>
          <w:sz w:val="25"/>
          <w:szCs w:val="25"/>
          <w:lang w:val="en-ZA"/>
        </w:rPr>
        <w:t>Chimbi</w:t>
      </w:r>
      <w:proofErr w:type="spellEnd"/>
      <w:r w:rsidR="00822E84">
        <w:rPr>
          <w:rFonts w:cstheme="minorHAnsi"/>
          <w:sz w:val="25"/>
          <w:szCs w:val="25"/>
          <w:lang w:val="en-ZA"/>
        </w:rPr>
        <w:t xml:space="preserve"> &amp; </w:t>
      </w:r>
      <w:proofErr w:type="spellStart"/>
      <w:r w:rsidR="00822E84">
        <w:rPr>
          <w:rFonts w:cstheme="minorHAnsi"/>
          <w:sz w:val="25"/>
          <w:szCs w:val="25"/>
          <w:lang w:val="en-ZA"/>
        </w:rPr>
        <w:t>Jita</w:t>
      </w:r>
      <w:proofErr w:type="spellEnd"/>
      <w:r w:rsidR="00822E84">
        <w:rPr>
          <w:rFonts w:cstheme="minorHAnsi"/>
          <w:sz w:val="25"/>
          <w:szCs w:val="25"/>
          <w:lang w:val="en-ZA"/>
        </w:rPr>
        <w:t>, 2023)</w:t>
      </w:r>
      <w:r w:rsidRPr="0036286D">
        <w:rPr>
          <w:rFonts w:cstheme="minorHAnsi"/>
          <w:sz w:val="25"/>
          <w:szCs w:val="25"/>
          <w:lang w:val="en-ZA"/>
        </w:rPr>
        <w:t>.</w:t>
      </w:r>
    </w:p>
    <w:p w14:paraId="31D6FCC9" w14:textId="77777777" w:rsidR="0036286D" w:rsidRPr="0036286D" w:rsidRDefault="0036286D" w:rsidP="007F4350">
      <w:pPr>
        <w:spacing w:after="0" w:line="288" w:lineRule="auto"/>
        <w:ind w:firstLine="708"/>
        <w:jc w:val="both"/>
        <w:rPr>
          <w:rFonts w:cstheme="minorHAnsi"/>
          <w:sz w:val="25"/>
          <w:szCs w:val="25"/>
          <w:lang w:val="en-ZA"/>
        </w:rPr>
      </w:pPr>
      <w:r w:rsidRPr="0036286D">
        <w:rPr>
          <w:rFonts w:cstheme="minorHAnsi"/>
          <w:sz w:val="25"/>
          <w:szCs w:val="25"/>
          <w:lang w:val="en-ZA"/>
        </w:rPr>
        <w:t xml:space="preserve">Furthermore, the National Plan for Higher Education (Department of Education, 2001) provided strategic direction and priorities for education development in South African higher education. The plan emphasised the importance of expanding access, enhancing quality, and </w:t>
      </w:r>
      <w:r w:rsidRPr="0036286D">
        <w:rPr>
          <w:rFonts w:cstheme="minorHAnsi"/>
          <w:sz w:val="25"/>
          <w:szCs w:val="25"/>
          <w:lang w:val="en-ZA"/>
        </w:rPr>
        <w:lastRenderedPageBreak/>
        <w:t>promoting equity in higher education. It called for increased investment in infrastructure, faculty development, and research capacity to support the growth and diversification of the higher education sector.</w:t>
      </w:r>
    </w:p>
    <w:p w14:paraId="1FAC7533" w14:textId="77777777" w:rsidR="0036286D" w:rsidRPr="0036286D" w:rsidRDefault="0036286D" w:rsidP="007F4350">
      <w:pPr>
        <w:spacing w:after="0" w:line="288" w:lineRule="auto"/>
        <w:ind w:firstLine="708"/>
        <w:jc w:val="both"/>
        <w:rPr>
          <w:rFonts w:cstheme="minorHAnsi"/>
          <w:sz w:val="25"/>
          <w:szCs w:val="25"/>
          <w:lang w:val="en-ZA"/>
        </w:rPr>
      </w:pPr>
      <w:r w:rsidRPr="0036286D">
        <w:rPr>
          <w:rFonts w:cstheme="minorHAnsi"/>
          <w:sz w:val="25"/>
          <w:szCs w:val="25"/>
          <w:lang w:val="en-ZA"/>
        </w:rPr>
        <w:t>Also, the National Development Plan (National Planning Commission, 2012) articulated a long-term vision for education development in South Africa, emphasising the importance of education in driving social and economic transformation. The plan identified key priorities, including improving educational outcomes, reducing disparities, and strengthening the education system's capacity to respond to the country's development needs (CHE, 2015). In addition, the South African Qualifications Authority (SAQA) Act (South African Qualifications Authority, 1995) established SAQA as the national authority responsible for overseeing the development and implementation of the National Qualifications Framework (NQF), which is another initiative in education development. The NQF provides a comprehensive framework for the recognition of qualifications, the accreditation of education and training providers, and the development of standards and qualifications relevant to society's needs.</w:t>
      </w:r>
    </w:p>
    <w:p w14:paraId="3618F8A0" w14:textId="77777777" w:rsidR="0036286D" w:rsidRPr="0036286D" w:rsidRDefault="0036286D" w:rsidP="007F4350">
      <w:pPr>
        <w:spacing w:after="0" w:line="288" w:lineRule="auto"/>
        <w:ind w:firstLine="708"/>
        <w:jc w:val="both"/>
        <w:rPr>
          <w:rFonts w:cstheme="minorHAnsi"/>
          <w:sz w:val="25"/>
          <w:szCs w:val="25"/>
          <w:lang w:val="en-ZA"/>
        </w:rPr>
      </w:pPr>
      <w:r w:rsidRPr="0036286D">
        <w:rPr>
          <w:rFonts w:cstheme="minorHAnsi"/>
          <w:sz w:val="25"/>
          <w:szCs w:val="25"/>
          <w:lang w:val="en-ZA"/>
        </w:rPr>
        <w:t>The Skills Development Act (Department of Labour, 1998) and the Skills Development Levies Act (Department of Labour, 1999) established the framework for skills development in South Africa. These acts aimed to address skills shortages, improve productivity (CHE, 2016), and promote lifelong learning by implementing skills development programmes and establishing Sector Education and Training Authorities (SETAs). Moreover, the introduction of the Further Education and Training Colleges Act (Department of Education, 2006) sought to transform the further education and training sector in South Africa by consolidating and standardising the governance and funding arrangements for public FET colleges. The act aimed to enhance the quality and relevance of vocational education and training, expand access to post-school education, and promote collaboration between colleges and industry stakeholders. Further steps in education development led to the establishment of the Higher Education Act (Department of Education, 1997; Le Grange, 2023a), which provided the legal framework for the governance, funding, and regulation of higher education institutions in South Africa. The act established the Council on Higher Education (CHE) and the Higher Education Quality Committee (HEQC) to oversee quality assurance and promote teaching, research, and community engagement excellence.</w:t>
      </w:r>
    </w:p>
    <w:p w14:paraId="5C5E3984" w14:textId="203B1B92" w:rsidR="0036286D" w:rsidRPr="007F4350" w:rsidRDefault="0036286D" w:rsidP="007F4350">
      <w:pPr>
        <w:spacing w:after="0" w:line="288" w:lineRule="auto"/>
        <w:ind w:firstLine="708"/>
        <w:jc w:val="both"/>
        <w:rPr>
          <w:rFonts w:cstheme="minorHAnsi"/>
          <w:sz w:val="25"/>
          <w:szCs w:val="25"/>
          <w:lang w:val="en-ZA"/>
        </w:rPr>
      </w:pPr>
      <w:r w:rsidRPr="0036286D">
        <w:rPr>
          <w:rFonts w:cstheme="minorHAnsi"/>
          <w:sz w:val="25"/>
          <w:szCs w:val="25"/>
          <w:lang w:val="en-ZA"/>
        </w:rPr>
        <w:t xml:space="preserve">The South African Schools Act (Department of Education, 1996) represented a landmark piece of legislation that aimed to democratise and transform the school education system in South Africa. The act established the framework for public schools' governance, funding, and management, emphasising principles of equity, redress, and inclusivity. Also, the Early Childhood Development Policy (Department of Education, 2001) provided the policy framework for developing and implementing early childhood development programmes in South Africa. The policy aimed to improve access to quality early childhood education and care services, promote holistic child development, and support families and communities in providing nurturing and stimulating environments for young children (CHE, 2015). To enhance teacher </w:t>
      </w:r>
      <w:r w:rsidRPr="0036286D">
        <w:rPr>
          <w:rFonts w:cstheme="minorHAnsi"/>
          <w:sz w:val="25"/>
          <w:szCs w:val="25"/>
          <w:lang w:val="en-ZA"/>
        </w:rPr>
        <w:lastRenderedPageBreak/>
        <w:t>education in higher education spaces, the National Policy Framework for Teacher Education and Development (Department of Education, 2007) outlined the strategic priorities and interventions for improving the quality and effectiveness of teacher education and development in South Africa. The framework emphasised the importance of recruiting, training, and retaining high-quality teachers, promoting professionalisation and continuous development, and ensuring that teachers are adequately prepared to meet the diverse needs of learners in South African schools (Ajani, 2023; CHE, 2016).</w:t>
      </w:r>
    </w:p>
    <w:p w14:paraId="25D17644" w14:textId="77777777" w:rsidR="0036286D" w:rsidRPr="0036286D" w:rsidRDefault="0036286D" w:rsidP="0036286D">
      <w:pPr>
        <w:spacing w:after="0" w:line="288" w:lineRule="auto"/>
        <w:jc w:val="both"/>
        <w:rPr>
          <w:rFonts w:cstheme="minorHAnsi"/>
          <w:b/>
          <w:bCs/>
          <w:sz w:val="25"/>
          <w:szCs w:val="25"/>
          <w:lang w:val="en-ZA"/>
        </w:rPr>
      </w:pPr>
      <w:r w:rsidRPr="0036286D">
        <w:rPr>
          <w:rFonts w:cstheme="minorHAnsi"/>
          <w:i/>
          <w:iCs/>
          <w:sz w:val="25"/>
          <w:szCs w:val="25"/>
          <w:lang w:val="en-ZA"/>
        </w:rPr>
        <w:t xml:space="preserve">The appropriateness of the curriculum for a diverse and pluralistic society in South African higher education </w:t>
      </w:r>
    </w:p>
    <w:p w14:paraId="6FB2C519" w14:textId="77777777" w:rsidR="0036286D" w:rsidRPr="0036286D" w:rsidRDefault="0036286D" w:rsidP="0036286D">
      <w:pPr>
        <w:spacing w:after="0" w:line="288" w:lineRule="auto"/>
        <w:jc w:val="both"/>
        <w:rPr>
          <w:rFonts w:cstheme="minorHAnsi"/>
          <w:sz w:val="25"/>
          <w:szCs w:val="25"/>
          <w:lang w:val="en-ZA"/>
        </w:rPr>
      </w:pPr>
      <w:r w:rsidRPr="0036286D">
        <w:rPr>
          <w:rFonts w:cstheme="minorHAnsi"/>
          <w:sz w:val="25"/>
          <w:szCs w:val="25"/>
          <w:lang w:val="en-ZA"/>
        </w:rPr>
        <w:t>In South African higher education, the appropriateness of the curriculum for a diverse and pluralistic society has emerged as a critical concern in the quest for educational equity and social justice (</w:t>
      </w:r>
      <w:proofErr w:type="spellStart"/>
      <w:r w:rsidRPr="0036286D">
        <w:rPr>
          <w:rFonts w:cstheme="minorHAnsi"/>
          <w:sz w:val="25"/>
          <w:szCs w:val="25"/>
          <w:lang w:val="en-ZA"/>
        </w:rPr>
        <w:t>Nyamnjoh</w:t>
      </w:r>
      <w:proofErr w:type="spellEnd"/>
      <w:r w:rsidRPr="0036286D">
        <w:rPr>
          <w:rFonts w:cstheme="minorHAnsi"/>
          <w:sz w:val="25"/>
          <w:szCs w:val="25"/>
          <w:lang w:val="en-ZA"/>
        </w:rPr>
        <w:t>, 2020). The country's history of apartheid and segregation has left a legacy of deep social divisions, which are reflected in patterns of access, participation, and achievement in higher education. Hence, the notion of an appropriate curriculum encompasses not only the content of educational programmes but also the pedagogical approaches, assessment methods, and learning outcomes that reflect the diverse needs, experiences, and aspirations of students from different backgrounds. In South Africa, the challenge of designing an appropriate curriculum is compounded by the country's complex history of colonialism, racial discrimination, and cultural marginalisation (Mbembe, 2016). However, the need for an inclusive curriculum that recognises and affirms diverse identities, cultures, and knowledge systems is underscored by the principles of social justice, human rights, and democratic citizenship. A curriculum that reflects the values of inclusivity, diversity, and social cohesion can contribute to the empowerment of historically marginalised groups, promote cross-cultural understanding, and foster a sense of belonging and identity among all students (Ajani &amp; Simmonds, 2022; Jansen &amp; Walters, 2020). The existing curriculum in many South African higher education institutions has been criticised for its Eurocentric bias, which privileges Western knowledge systems and perspectives while marginalising indigenous knowledge, languages, and epistemologies (Fanon, 2008). This Eurocentric bias perpetuates patterns of exclusion and alienation among students from non-Western backgrounds and reinforces existing power dynamics within the education system.</w:t>
      </w:r>
    </w:p>
    <w:p w14:paraId="60EC0E47" w14:textId="59AC1C86" w:rsidR="0036286D" w:rsidRPr="007F4350" w:rsidRDefault="0036286D" w:rsidP="007F4350">
      <w:pPr>
        <w:spacing w:after="0" w:line="288" w:lineRule="auto"/>
        <w:ind w:firstLine="708"/>
        <w:jc w:val="both"/>
        <w:rPr>
          <w:rFonts w:cstheme="minorHAnsi"/>
          <w:sz w:val="25"/>
          <w:szCs w:val="25"/>
          <w:lang w:val="en-ZA"/>
        </w:rPr>
      </w:pPr>
      <w:r w:rsidRPr="0036286D">
        <w:rPr>
          <w:rFonts w:cstheme="minorHAnsi"/>
          <w:sz w:val="25"/>
          <w:szCs w:val="25"/>
          <w:lang w:val="en-ZA"/>
        </w:rPr>
        <w:t xml:space="preserve">Efforts to reform the South African higher education curriculum have sought to address these issues by promoting a more inclusive, diverse, and decolonised approach to teaching and learning. This includes initiatives to integrate indigenous knowledge systems, promote multilingualism, and incorporate perspectives from diverse cultural, racial, and socio-economic backgrounds into the curriculum (Said, 1993). Scholars posit that despite these efforts, challenges remain in translating principles of inclusivity and diversity into tangible changes in the curriculum (Morrow, 2009; Shay, 2017; Zipin, 2015). Resistance from entrenched power structures, lack of resources, and institutional inertia pose significant obstacles to curriculum transformation efforts. Moreover, decolonising the curriculum requires changes in content and </w:t>
      </w:r>
      <w:r w:rsidRPr="0036286D">
        <w:rPr>
          <w:rFonts w:cstheme="minorHAnsi"/>
          <w:sz w:val="25"/>
          <w:szCs w:val="25"/>
          <w:lang w:val="en-ZA"/>
        </w:rPr>
        <w:lastRenderedPageBreak/>
        <w:t>shifts in pedagogy, assessment practices, and institutional culture (Smith, 2012). Therefore, moving forward, addressing the appropriateness of the curriculum for a diverse and pluralistic society in South African higher education requires a comprehensive and sustained commitment to transformational change. This includes engaging in dialogue with diverse stakeholders, investing in faculty development and training, and creating spaces for critical reflection and debate on issues of identity, power, and knowledge production in the curriculum. By embracing a vision of education that is inclusive, equitable, and responsive to the needs of all learners, South African higher education institutions can contribute to the realisation of a more just and inclusive society (Jansen &amp; Walters, 2022).</w:t>
      </w:r>
      <w:r w:rsidRPr="0036286D">
        <w:rPr>
          <w:rFonts w:cstheme="minorHAnsi"/>
          <w:vanish/>
          <w:sz w:val="25"/>
          <w:szCs w:val="25"/>
          <w:lang w:val="en-ZA"/>
        </w:rPr>
        <w:t>Top of FormBottom of Form</w:t>
      </w:r>
    </w:p>
    <w:p w14:paraId="5AEC9188" w14:textId="77777777" w:rsidR="0036286D" w:rsidRPr="0036286D" w:rsidRDefault="0036286D" w:rsidP="0036286D">
      <w:pPr>
        <w:spacing w:after="0" w:line="288" w:lineRule="auto"/>
        <w:jc w:val="both"/>
        <w:rPr>
          <w:rFonts w:cstheme="minorHAnsi"/>
          <w:vanish/>
          <w:sz w:val="25"/>
          <w:szCs w:val="25"/>
          <w:lang w:val="en-ZA"/>
        </w:rPr>
      </w:pPr>
      <w:r w:rsidRPr="0036286D">
        <w:rPr>
          <w:rFonts w:cstheme="minorHAnsi"/>
          <w:vanish/>
          <w:sz w:val="25"/>
          <w:szCs w:val="25"/>
          <w:lang w:val="en-ZA"/>
        </w:rPr>
        <w:t>Top of Form</w:t>
      </w:r>
    </w:p>
    <w:p w14:paraId="40980325" w14:textId="77777777" w:rsidR="0036286D" w:rsidRPr="0036286D" w:rsidRDefault="0036286D" w:rsidP="0036286D">
      <w:pPr>
        <w:spacing w:after="0" w:line="288" w:lineRule="auto"/>
        <w:jc w:val="both"/>
        <w:rPr>
          <w:rFonts w:cstheme="minorHAnsi"/>
          <w:vanish/>
          <w:sz w:val="25"/>
          <w:szCs w:val="25"/>
          <w:lang w:val="en-ZA"/>
        </w:rPr>
      </w:pPr>
      <w:r w:rsidRPr="0036286D">
        <w:rPr>
          <w:rFonts w:cstheme="minorHAnsi"/>
          <w:vanish/>
          <w:sz w:val="25"/>
          <w:szCs w:val="25"/>
          <w:lang w:val="en-ZA"/>
        </w:rPr>
        <w:t>Bottom of Form</w:t>
      </w:r>
    </w:p>
    <w:p w14:paraId="22BD7C22" w14:textId="77777777" w:rsidR="0036286D" w:rsidRPr="0036286D" w:rsidRDefault="0036286D" w:rsidP="0036286D">
      <w:pPr>
        <w:spacing w:after="0" w:line="288" w:lineRule="auto"/>
        <w:jc w:val="both"/>
        <w:rPr>
          <w:rFonts w:cstheme="minorHAnsi"/>
          <w:vanish/>
          <w:sz w:val="25"/>
          <w:szCs w:val="25"/>
          <w:lang w:val="en-ZA"/>
        </w:rPr>
      </w:pPr>
    </w:p>
    <w:p w14:paraId="5A4FE816" w14:textId="77777777" w:rsidR="0036286D" w:rsidRPr="0036286D" w:rsidRDefault="0036286D" w:rsidP="0036286D">
      <w:pPr>
        <w:spacing w:after="0" w:line="288" w:lineRule="auto"/>
        <w:jc w:val="both"/>
        <w:rPr>
          <w:rFonts w:cstheme="minorHAnsi"/>
          <w:vanish/>
          <w:sz w:val="25"/>
          <w:szCs w:val="25"/>
          <w:lang w:val="en-ZA"/>
        </w:rPr>
      </w:pPr>
      <w:r w:rsidRPr="0036286D">
        <w:rPr>
          <w:rFonts w:cstheme="minorHAnsi"/>
          <w:vanish/>
          <w:sz w:val="25"/>
          <w:szCs w:val="25"/>
          <w:lang w:val="en-ZA"/>
        </w:rPr>
        <w:t>Bottom of Form</w:t>
      </w:r>
    </w:p>
    <w:p w14:paraId="55B8489A" w14:textId="7F7DD566" w:rsidR="0036286D" w:rsidRPr="0036286D" w:rsidRDefault="007F4350" w:rsidP="007F4350">
      <w:pPr>
        <w:spacing w:before="240" w:after="0" w:line="288" w:lineRule="auto"/>
        <w:jc w:val="center"/>
        <w:rPr>
          <w:rFonts w:cstheme="minorHAnsi"/>
          <w:b/>
          <w:bCs/>
          <w:sz w:val="25"/>
          <w:szCs w:val="25"/>
          <w:lang w:val="en-ZA"/>
        </w:rPr>
      </w:pPr>
      <w:r w:rsidRPr="0036286D">
        <w:rPr>
          <w:rFonts w:cstheme="minorHAnsi"/>
          <w:b/>
          <w:bCs/>
          <w:sz w:val="25"/>
          <w:szCs w:val="25"/>
          <w:lang w:val="en-ZA"/>
        </w:rPr>
        <w:t>DISCUSSION OF FINDINGS</w:t>
      </w:r>
    </w:p>
    <w:p w14:paraId="19C60EBE" w14:textId="77777777" w:rsidR="0036286D" w:rsidRPr="0036286D" w:rsidRDefault="0036286D" w:rsidP="0036286D">
      <w:pPr>
        <w:spacing w:after="0" w:line="288" w:lineRule="auto"/>
        <w:jc w:val="both"/>
        <w:rPr>
          <w:rFonts w:cstheme="minorHAnsi"/>
          <w:sz w:val="25"/>
          <w:szCs w:val="25"/>
          <w:lang w:val="en-ZA"/>
        </w:rPr>
      </w:pPr>
      <w:r w:rsidRPr="0036286D">
        <w:rPr>
          <w:rFonts w:cstheme="minorHAnsi"/>
          <w:sz w:val="25"/>
          <w:szCs w:val="25"/>
          <w:lang w:val="en-ZA"/>
        </w:rPr>
        <w:t xml:space="preserve">The findings in this study elucidate the complexities surrounding curriculum transformation within higher education, with a specific focus on the South African context. Drawing on theoretical insights and empirical data, the findings offer critical reflections on the challenges, tensions, and opportunities inherent in efforts to reform curricula and promote social justice within higher education institutions (Fanon, 2008; </w:t>
      </w:r>
      <w:proofErr w:type="spellStart"/>
      <w:r w:rsidRPr="0036286D">
        <w:rPr>
          <w:rFonts w:cstheme="minorHAnsi"/>
          <w:sz w:val="25"/>
          <w:szCs w:val="25"/>
          <w:lang w:val="en-ZA"/>
        </w:rPr>
        <w:t>Njamnjoh</w:t>
      </w:r>
      <w:proofErr w:type="spellEnd"/>
      <w:r w:rsidRPr="0036286D">
        <w:rPr>
          <w:rFonts w:cstheme="minorHAnsi"/>
          <w:sz w:val="25"/>
          <w:szCs w:val="25"/>
          <w:lang w:val="en-ZA"/>
        </w:rPr>
        <w:t>, 2012; Smith, 2012). The analysis begins by examining the historical legacies of apartheid and their enduring impact on higher education in South Africa. Through a critical lens informed by scholars such as Mamdani (1996) and Nzimande (2015), the findings underscore the deep-rooted inequalities and systemic barriers that have historically marginalised Black, Indigenous, and People of Colour (BIPOC) communities within the higher education system. Central to the discussion is the exploration of how critical race theory (CRT) provides a robust framework for understanding and interrogating the racialised dynamics of curriculum transformation. Building on the foundational work of Delgado and Stefancic (2017) and Ladson-Billings (1998), the findings highlight how CRT elucidates how race, power, and knowledge intersect within educational contexts, shaping curriculum content, pedagogical practices and student experiences (Fanon, 2008).</w:t>
      </w:r>
    </w:p>
    <w:p w14:paraId="5E305DD9" w14:textId="77777777" w:rsidR="0036286D" w:rsidRPr="0036286D" w:rsidRDefault="0036286D" w:rsidP="007F4350">
      <w:pPr>
        <w:spacing w:after="0" w:line="288" w:lineRule="auto"/>
        <w:ind w:firstLine="708"/>
        <w:jc w:val="both"/>
        <w:rPr>
          <w:rFonts w:cstheme="minorHAnsi"/>
          <w:sz w:val="25"/>
          <w:szCs w:val="25"/>
          <w:lang w:val="en-ZA"/>
        </w:rPr>
      </w:pPr>
      <w:r w:rsidRPr="0036286D">
        <w:rPr>
          <w:rFonts w:cstheme="minorHAnsi"/>
          <w:sz w:val="25"/>
          <w:szCs w:val="25"/>
          <w:lang w:val="en-ZA"/>
        </w:rPr>
        <w:t>Furthermore, the findings underscore the importance of centring marginalised voices, perspectives, and knowledge systems in curriculum transformation. By engaging with the conceptual frameworks proposed by scholars such as Freire (1970) and Giroux (1988), the study emphasises the transformative potential of education in challenging dominant narratives and fostering critical consciousness among students and educators. The empirical findings shed light on the challenges and tensions encountered in implementing curriculum transformation initiatives within higher education institutions. Drawing on case analyses and qualitative inquiries, the study reveals the complexities of navigating resistance, contestation, and implementation gaps. Research by Badat (2010) and Cloete et al. (2016) provides valuable insights into the practical dimensions of curriculum reform efforts, highlighting the need for inclusive, participatory, and contextually relevant approaches.</w:t>
      </w:r>
    </w:p>
    <w:p w14:paraId="008D2AF9" w14:textId="77777777" w:rsidR="0036286D" w:rsidRPr="0036286D" w:rsidRDefault="0036286D" w:rsidP="007F4350">
      <w:pPr>
        <w:spacing w:after="0" w:line="288" w:lineRule="auto"/>
        <w:ind w:firstLine="708"/>
        <w:jc w:val="both"/>
        <w:rPr>
          <w:rFonts w:cstheme="minorHAnsi"/>
          <w:sz w:val="25"/>
          <w:szCs w:val="25"/>
          <w:lang w:val="en-ZA"/>
        </w:rPr>
      </w:pPr>
      <w:r w:rsidRPr="0036286D">
        <w:rPr>
          <w:rFonts w:cstheme="minorHAnsi"/>
          <w:sz w:val="25"/>
          <w:szCs w:val="25"/>
          <w:lang w:val="en-ZA"/>
        </w:rPr>
        <w:t xml:space="preserve">Moreover, the findings illuminate various stakeholders' micro-level experiences and perspectives, including students, faculty, administrators, and community members. Through </w:t>
      </w:r>
      <w:r w:rsidRPr="0036286D">
        <w:rPr>
          <w:rFonts w:cstheme="minorHAnsi"/>
          <w:sz w:val="25"/>
          <w:szCs w:val="25"/>
          <w:lang w:val="en-ZA"/>
        </w:rPr>
        <w:lastRenderedPageBreak/>
        <w:t xml:space="preserve">narrative analyses and qualitative research methods, the study amplifies the voices and agency of marginalised communities impacted by curriculum transformation initiatives. Studies by Moletsane et al. (2013) and </w:t>
      </w:r>
      <w:proofErr w:type="spellStart"/>
      <w:r w:rsidRPr="0036286D">
        <w:rPr>
          <w:rFonts w:cstheme="minorHAnsi"/>
          <w:sz w:val="25"/>
          <w:szCs w:val="25"/>
          <w:lang w:val="en-ZA"/>
        </w:rPr>
        <w:t>Nkoane</w:t>
      </w:r>
      <w:proofErr w:type="spellEnd"/>
      <w:r w:rsidRPr="0036286D">
        <w:rPr>
          <w:rFonts w:cstheme="minorHAnsi"/>
          <w:sz w:val="25"/>
          <w:szCs w:val="25"/>
          <w:lang w:val="en-ZA"/>
        </w:rPr>
        <w:t xml:space="preserve"> (2018) provide nuanced insights into the lived realities of individuals navigating curriculum reform processes, revealing diverse viewpoints, challenges, and aspirations.</w:t>
      </w:r>
    </w:p>
    <w:p w14:paraId="42B63D77" w14:textId="77777777" w:rsidR="0036286D" w:rsidRPr="0036286D" w:rsidRDefault="0036286D" w:rsidP="007F4350">
      <w:pPr>
        <w:spacing w:after="0" w:line="288" w:lineRule="auto"/>
        <w:ind w:firstLine="708"/>
        <w:jc w:val="both"/>
        <w:rPr>
          <w:rFonts w:cstheme="minorHAnsi"/>
          <w:sz w:val="25"/>
          <w:szCs w:val="25"/>
          <w:lang w:val="en-ZA"/>
        </w:rPr>
      </w:pPr>
      <w:r w:rsidRPr="0036286D">
        <w:rPr>
          <w:rFonts w:cstheme="minorHAnsi"/>
          <w:sz w:val="25"/>
          <w:szCs w:val="25"/>
          <w:lang w:val="en-ZA"/>
        </w:rPr>
        <w:t>This study critically interrogates the implications of the findings for theory, practice, and policy in higher education. Synthesising theoretical insights with empirical data underscores the imperative of adopting inclusive, decolonial, and anti-racist approaches to curriculum transformation (Shay et al., 2016). It highlights the need for ongoing dialogue, collaboration, and collective action to address systemic inequities and advance social justice within higher education institutions (Smith, 2012). Furthermore, the author explores the implications of the findings for curriculum development, pedagogy, and student support services. It underscores the importance of centring diverse perspectives, histories, and epistemologies in curriculum design and implementation.</w:t>
      </w:r>
    </w:p>
    <w:p w14:paraId="73CF3658" w14:textId="5E55941E" w:rsidR="0036286D" w:rsidRPr="0036286D" w:rsidRDefault="0036286D" w:rsidP="007F4350">
      <w:pPr>
        <w:spacing w:after="0" w:line="288" w:lineRule="auto"/>
        <w:ind w:firstLine="708"/>
        <w:jc w:val="both"/>
        <w:rPr>
          <w:rFonts w:cstheme="minorHAnsi"/>
          <w:sz w:val="25"/>
          <w:szCs w:val="25"/>
          <w:lang w:val="en-ZA"/>
        </w:rPr>
      </w:pPr>
      <w:r w:rsidRPr="0036286D">
        <w:rPr>
          <w:rFonts w:cstheme="minorHAnsi"/>
          <w:sz w:val="25"/>
          <w:szCs w:val="25"/>
          <w:lang w:val="en-ZA"/>
        </w:rPr>
        <w:t>Additionally, the study emphasises the role of faculty development programmes and institutional policies in promoting inclusive teaching practices and fostering culturally responsive learning environments. This study contributes to a deeper understanding of the complexities surrounding curriculum transformation within higher education. The study advances conversations and efforts to promote equity, inclusion, and social justice within higher education institutions by critically engaging with theoretical insights and empirical data. The study offers valuable insights and recommendations for advancing transformative change in curriculum development, pedagogy, and institutional practices through its nuanced analysis and synthesis of existing literature.</w:t>
      </w:r>
      <w:r w:rsidRPr="0036286D">
        <w:rPr>
          <w:rFonts w:cstheme="minorHAnsi"/>
          <w:vanish/>
          <w:sz w:val="25"/>
          <w:szCs w:val="25"/>
          <w:lang w:val="en-ZA"/>
        </w:rPr>
        <w:t>Top of Form</w:t>
      </w:r>
    </w:p>
    <w:p w14:paraId="6F64B691" w14:textId="77777777" w:rsidR="0036286D" w:rsidRPr="0036286D" w:rsidRDefault="0036286D" w:rsidP="0036286D">
      <w:pPr>
        <w:spacing w:after="0" w:line="288" w:lineRule="auto"/>
        <w:jc w:val="both"/>
        <w:rPr>
          <w:rFonts w:cstheme="minorHAnsi"/>
          <w:b/>
          <w:bCs/>
          <w:sz w:val="25"/>
          <w:szCs w:val="25"/>
          <w:lang w:val="en-ZA"/>
        </w:rPr>
      </w:pPr>
      <w:r w:rsidRPr="0036286D">
        <w:rPr>
          <w:rFonts w:cstheme="minorHAnsi"/>
          <w:b/>
          <w:bCs/>
          <w:sz w:val="25"/>
          <w:szCs w:val="25"/>
          <w:lang w:val="en-ZA"/>
        </w:rPr>
        <w:t>Conclusion and recommendations</w:t>
      </w:r>
    </w:p>
    <w:p w14:paraId="05BCC866" w14:textId="77777777" w:rsidR="0036286D" w:rsidRPr="0036286D" w:rsidRDefault="0036286D" w:rsidP="0036286D">
      <w:pPr>
        <w:spacing w:after="0" w:line="288" w:lineRule="auto"/>
        <w:jc w:val="both"/>
        <w:rPr>
          <w:rFonts w:cstheme="minorHAnsi"/>
          <w:sz w:val="25"/>
          <w:szCs w:val="25"/>
          <w:lang w:val="en-ZA"/>
        </w:rPr>
      </w:pPr>
      <w:r w:rsidRPr="0036286D">
        <w:rPr>
          <w:rFonts w:cstheme="minorHAnsi"/>
          <w:sz w:val="25"/>
          <w:szCs w:val="25"/>
          <w:lang w:val="en-ZA"/>
        </w:rPr>
        <w:t>In conclusion, examining the appropriateness of the curriculum for a diverse and pluralistic society in South African higher education underscores the urgency and complexity of the task ahead. While progress has been made in recognising the need for inclusivity and diversity in the curriculum, significant challenges persist in translating these principles into concrete action. The Eurocentric bias inherent in many curricula and institutional resistance and resource constraints impede efforts to foster a more inclusive and responsive educational environment.</w:t>
      </w:r>
    </w:p>
    <w:p w14:paraId="3397D276" w14:textId="14201998" w:rsidR="0036286D" w:rsidRPr="0036286D" w:rsidRDefault="0036286D" w:rsidP="007F4350">
      <w:pPr>
        <w:spacing w:after="0" w:line="288" w:lineRule="auto"/>
        <w:ind w:firstLine="708"/>
        <w:jc w:val="both"/>
        <w:rPr>
          <w:rFonts w:cstheme="minorHAnsi"/>
          <w:sz w:val="25"/>
          <w:szCs w:val="25"/>
          <w:lang w:val="en-ZA"/>
        </w:rPr>
      </w:pPr>
      <w:r w:rsidRPr="0036286D">
        <w:rPr>
          <w:rFonts w:cstheme="minorHAnsi"/>
          <w:sz w:val="25"/>
          <w:szCs w:val="25"/>
          <w:lang w:val="en-ZA"/>
        </w:rPr>
        <w:t>Moving forward, South African higher education institutions must prioritise curriculum transformation efforts that centre on equity, justice, and diversity. This entails adopting a holistic approach that encompasses changes in content and shifts in pedagogy, assessment practices, and institutional culture. Furthermore, meaningful engagement with diverse stakeholders, including students, faculty, administrators, and community members, is essential to ensuring that curriculum reform reflects the needs and aspirations of all learners. By embracing a vision of education that celebrates and values diversity, South African higher education institutions can contribute to creating a more just and inclusive society for all.</w:t>
      </w:r>
      <w:r w:rsidRPr="0036286D">
        <w:rPr>
          <w:rFonts w:cstheme="minorHAnsi"/>
          <w:vanish/>
          <w:sz w:val="25"/>
          <w:szCs w:val="25"/>
          <w:lang w:val="en-ZA"/>
        </w:rPr>
        <w:t>Top of Form</w:t>
      </w:r>
    </w:p>
    <w:p w14:paraId="212CEBDD" w14:textId="77777777" w:rsidR="00832C69" w:rsidRDefault="00832C69" w:rsidP="0036286D">
      <w:pPr>
        <w:spacing w:after="0" w:line="288" w:lineRule="auto"/>
        <w:jc w:val="both"/>
        <w:rPr>
          <w:rFonts w:cstheme="minorHAnsi"/>
          <w:b/>
          <w:bCs/>
          <w:sz w:val="25"/>
          <w:szCs w:val="25"/>
          <w:lang w:val="en-ZA"/>
        </w:rPr>
      </w:pPr>
    </w:p>
    <w:p w14:paraId="6271BD46" w14:textId="1245F74C" w:rsidR="0036286D" w:rsidRPr="0036286D" w:rsidRDefault="0036286D" w:rsidP="0036286D">
      <w:pPr>
        <w:spacing w:after="0" w:line="288" w:lineRule="auto"/>
        <w:jc w:val="both"/>
        <w:rPr>
          <w:rFonts w:cstheme="minorHAnsi"/>
          <w:b/>
          <w:bCs/>
          <w:sz w:val="25"/>
          <w:szCs w:val="25"/>
          <w:lang w:val="en-ZA"/>
        </w:rPr>
      </w:pPr>
      <w:r w:rsidRPr="0036286D">
        <w:rPr>
          <w:rFonts w:cstheme="minorHAnsi"/>
          <w:b/>
          <w:bCs/>
          <w:sz w:val="25"/>
          <w:szCs w:val="25"/>
          <w:lang w:val="en-ZA"/>
        </w:rPr>
        <w:lastRenderedPageBreak/>
        <w:t>Limitations of the study</w:t>
      </w:r>
    </w:p>
    <w:p w14:paraId="35235142" w14:textId="2E8295C4" w:rsidR="0036286D" w:rsidRPr="0036286D" w:rsidRDefault="0036286D" w:rsidP="0036286D">
      <w:pPr>
        <w:spacing w:after="0" w:line="288" w:lineRule="auto"/>
        <w:jc w:val="both"/>
        <w:rPr>
          <w:rFonts w:cstheme="minorHAnsi"/>
          <w:sz w:val="25"/>
          <w:szCs w:val="25"/>
        </w:rPr>
      </w:pPr>
      <w:proofErr w:type="spellStart"/>
      <w:r w:rsidRPr="0036286D">
        <w:rPr>
          <w:rFonts w:cstheme="minorHAnsi"/>
          <w:sz w:val="25"/>
          <w:szCs w:val="25"/>
        </w:rPr>
        <w:t>While</w:t>
      </w:r>
      <w:proofErr w:type="spellEnd"/>
      <w:r w:rsidRPr="0036286D">
        <w:rPr>
          <w:rFonts w:cstheme="minorHAnsi"/>
          <w:sz w:val="25"/>
          <w:szCs w:val="25"/>
        </w:rPr>
        <w:t xml:space="preserve"> </w:t>
      </w:r>
      <w:proofErr w:type="spellStart"/>
      <w:r w:rsidRPr="0036286D">
        <w:rPr>
          <w:rFonts w:cstheme="minorHAnsi"/>
          <w:sz w:val="25"/>
          <w:szCs w:val="25"/>
        </w:rPr>
        <w:t>this</w:t>
      </w:r>
      <w:proofErr w:type="spellEnd"/>
      <w:r w:rsidRPr="0036286D">
        <w:rPr>
          <w:rFonts w:cstheme="minorHAnsi"/>
          <w:sz w:val="25"/>
          <w:szCs w:val="25"/>
        </w:rPr>
        <w:t xml:space="preserve"> </w:t>
      </w:r>
      <w:proofErr w:type="spellStart"/>
      <w:r w:rsidRPr="0036286D">
        <w:rPr>
          <w:rFonts w:cstheme="minorHAnsi"/>
          <w:sz w:val="25"/>
          <w:szCs w:val="25"/>
        </w:rPr>
        <w:t>study</w:t>
      </w:r>
      <w:proofErr w:type="spellEnd"/>
      <w:r w:rsidRPr="0036286D">
        <w:rPr>
          <w:rFonts w:cstheme="minorHAnsi"/>
          <w:sz w:val="25"/>
          <w:szCs w:val="25"/>
        </w:rPr>
        <w:t xml:space="preserve"> </w:t>
      </w:r>
      <w:proofErr w:type="spellStart"/>
      <w:r w:rsidRPr="0036286D">
        <w:rPr>
          <w:rFonts w:cstheme="minorHAnsi"/>
          <w:sz w:val="25"/>
          <w:szCs w:val="25"/>
        </w:rPr>
        <w:t>endeavours</w:t>
      </w:r>
      <w:proofErr w:type="spellEnd"/>
      <w:r w:rsidRPr="0036286D">
        <w:rPr>
          <w:rFonts w:cstheme="minorHAnsi"/>
          <w:sz w:val="25"/>
          <w:szCs w:val="25"/>
        </w:rPr>
        <w:t xml:space="preserve"> </w:t>
      </w:r>
      <w:proofErr w:type="spellStart"/>
      <w:r w:rsidRPr="0036286D">
        <w:rPr>
          <w:rFonts w:cstheme="minorHAnsi"/>
          <w:sz w:val="25"/>
          <w:szCs w:val="25"/>
        </w:rPr>
        <w:t>to</w:t>
      </w:r>
      <w:proofErr w:type="spellEnd"/>
      <w:r w:rsidRPr="0036286D">
        <w:rPr>
          <w:rFonts w:cstheme="minorHAnsi"/>
          <w:sz w:val="25"/>
          <w:szCs w:val="25"/>
        </w:rPr>
        <w:t xml:space="preserve"> </w:t>
      </w:r>
      <w:proofErr w:type="spellStart"/>
      <w:r w:rsidRPr="0036286D">
        <w:rPr>
          <w:rFonts w:cstheme="minorHAnsi"/>
          <w:sz w:val="25"/>
          <w:szCs w:val="25"/>
        </w:rPr>
        <w:t>comprehensively</w:t>
      </w:r>
      <w:proofErr w:type="spellEnd"/>
      <w:r w:rsidRPr="0036286D">
        <w:rPr>
          <w:rFonts w:cstheme="minorHAnsi"/>
          <w:sz w:val="25"/>
          <w:szCs w:val="25"/>
        </w:rPr>
        <w:t xml:space="preserve"> </w:t>
      </w:r>
      <w:proofErr w:type="spellStart"/>
      <w:r w:rsidRPr="0036286D">
        <w:rPr>
          <w:rFonts w:cstheme="minorHAnsi"/>
          <w:sz w:val="25"/>
          <w:szCs w:val="25"/>
        </w:rPr>
        <w:t>analyse</w:t>
      </w:r>
      <w:proofErr w:type="spellEnd"/>
      <w:r w:rsidRPr="0036286D">
        <w:rPr>
          <w:rFonts w:cstheme="minorHAnsi"/>
          <w:sz w:val="25"/>
          <w:szCs w:val="25"/>
        </w:rPr>
        <w:t xml:space="preserve"> </w:t>
      </w:r>
      <w:proofErr w:type="spellStart"/>
      <w:r w:rsidRPr="0036286D">
        <w:rPr>
          <w:rFonts w:cstheme="minorHAnsi"/>
          <w:sz w:val="25"/>
          <w:szCs w:val="25"/>
        </w:rPr>
        <w:t>curriculum</w:t>
      </w:r>
      <w:proofErr w:type="spellEnd"/>
      <w:r w:rsidRPr="0036286D">
        <w:rPr>
          <w:rFonts w:cstheme="minorHAnsi"/>
          <w:sz w:val="25"/>
          <w:szCs w:val="25"/>
        </w:rPr>
        <w:t xml:space="preserve"> </w:t>
      </w:r>
      <w:proofErr w:type="spellStart"/>
      <w:r w:rsidRPr="0036286D">
        <w:rPr>
          <w:rFonts w:cstheme="minorHAnsi"/>
          <w:sz w:val="25"/>
          <w:szCs w:val="25"/>
        </w:rPr>
        <w:t>transformation</w:t>
      </w:r>
      <w:proofErr w:type="spellEnd"/>
      <w:r w:rsidRPr="0036286D">
        <w:rPr>
          <w:rFonts w:cstheme="minorHAnsi"/>
          <w:sz w:val="25"/>
          <w:szCs w:val="25"/>
        </w:rPr>
        <w:t xml:space="preserve"> in </w:t>
      </w:r>
      <w:proofErr w:type="spellStart"/>
      <w:r w:rsidRPr="0036286D">
        <w:rPr>
          <w:rFonts w:cstheme="minorHAnsi"/>
          <w:sz w:val="25"/>
          <w:szCs w:val="25"/>
        </w:rPr>
        <w:t>higher</w:t>
      </w:r>
      <w:proofErr w:type="spellEnd"/>
      <w:r w:rsidRPr="0036286D">
        <w:rPr>
          <w:rFonts w:cstheme="minorHAnsi"/>
          <w:sz w:val="25"/>
          <w:szCs w:val="25"/>
        </w:rPr>
        <w:t xml:space="preserve"> </w:t>
      </w:r>
      <w:proofErr w:type="spellStart"/>
      <w:r w:rsidRPr="0036286D">
        <w:rPr>
          <w:rFonts w:cstheme="minorHAnsi"/>
          <w:sz w:val="25"/>
          <w:szCs w:val="25"/>
        </w:rPr>
        <w:t>education</w:t>
      </w:r>
      <w:proofErr w:type="spellEnd"/>
      <w:r w:rsidRPr="0036286D">
        <w:rPr>
          <w:rFonts w:cstheme="minorHAnsi"/>
          <w:sz w:val="25"/>
          <w:szCs w:val="25"/>
        </w:rPr>
        <w:t xml:space="preserve"> </w:t>
      </w:r>
      <w:proofErr w:type="spellStart"/>
      <w:r w:rsidRPr="0036286D">
        <w:rPr>
          <w:rFonts w:cstheme="minorHAnsi"/>
          <w:sz w:val="25"/>
          <w:szCs w:val="25"/>
        </w:rPr>
        <w:t>institutions</w:t>
      </w:r>
      <w:proofErr w:type="spellEnd"/>
      <w:r w:rsidRPr="0036286D">
        <w:rPr>
          <w:rFonts w:cstheme="minorHAnsi"/>
          <w:sz w:val="25"/>
          <w:szCs w:val="25"/>
        </w:rPr>
        <w:t xml:space="preserve"> </w:t>
      </w:r>
      <w:proofErr w:type="spellStart"/>
      <w:r w:rsidRPr="0036286D">
        <w:rPr>
          <w:rFonts w:cstheme="minorHAnsi"/>
          <w:sz w:val="25"/>
          <w:szCs w:val="25"/>
        </w:rPr>
        <w:t>from</w:t>
      </w:r>
      <w:proofErr w:type="spellEnd"/>
      <w:r w:rsidRPr="0036286D">
        <w:rPr>
          <w:rFonts w:cstheme="minorHAnsi"/>
          <w:sz w:val="25"/>
          <w:szCs w:val="25"/>
        </w:rPr>
        <w:t xml:space="preserve"> </w:t>
      </w:r>
      <w:proofErr w:type="spellStart"/>
      <w:r w:rsidRPr="0036286D">
        <w:rPr>
          <w:rFonts w:cstheme="minorHAnsi"/>
          <w:sz w:val="25"/>
          <w:szCs w:val="25"/>
        </w:rPr>
        <w:t>equity</w:t>
      </w:r>
      <w:proofErr w:type="spellEnd"/>
      <w:r w:rsidRPr="0036286D">
        <w:rPr>
          <w:rFonts w:cstheme="minorHAnsi"/>
          <w:sz w:val="25"/>
          <w:szCs w:val="25"/>
        </w:rPr>
        <w:t xml:space="preserve"> </w:t>
      </w:r>
      <w:proofErr w:type="spellStart"/>
      <w:r w:rsidRPr="0036286D">
        <w:rPr>
          <w:rFonts w:cstheme="minorHAnsi"/>
          <w:sz w:val="25"/>
          <w:szCs w:val="25"/>
        </w:rPr>
        <w:t>and</w:t>
      </w:r>
      <w:proofErr w:type="spellEnd"/>
      <w:r w:rsidRPr="0036286D">
        <w:rPr>
          <w:rFonts w:cstheme="minorHAnsi"/>
          <w:sz w:val="25"/>
          <w:szCs w:val="25"/>
        </w:rPr>
        <w:t xml:space="preserve"> </w:t>
      </w:r>
      <w:proofErr w:type="spellStart"/>
      <w:r w:rsidRPr="0036286D">
        <w:rPr>
          <w:rFonts w:cstheme="minorHAnsi"/>
          <w:sz w:val="25"/>
          <w:szCs w:val="25"/>
        </w:rPr>
        <w:t>social</w:t>
      </w:r>
      <w:proofErr w:type="spellEnd"/>
      <w:r w:rsidRPr="0036286D">
        <w:rPr>
          <w:rFonts w:cstheme="minorHAnsi"/>
          <w:sz w:val="25"/>
          <w:szCs w:val="25"/>
        </w:rPr>
        <w:t xml:space="preserve"> </w:t>
      </w:r>
      <w:proofErr w:type="spellStart"/>
      <w:r w:rsidRPr="0036286D">
        <w:rPr>
          <w:rFonts w:cstheme="minorHAnsi"/>
          <w:sz w:val="25"/>
          <w:szCs w:val="25"/>
        </w:rPr>
        <w:t>justice</w:t>
      </w:r>
      <w:proofErr w:type="spellEnd"/>
      <w:r w:rsidRPr="0036286D">
        <w:rPr>
          <w:rFonts w:cstheme="minorHAnsi"/>
          <w:sz w:val="25"/>
          <w:szCs w:val="25"/>
        </w:rPr>
        <w:t xml:space="preserve"> </w:t>
      </w:r>
      <w:proofErr w:type="spellStart"/>
      <w:r w:rsidRPr="0036286D">
        <w:rPr>
          <w:rFonts w:cstheme="minorHAnsi"/>
          <w:sz w:val="25"/>
          <w:szCs w:val="25"/>
        </w:rPr>
        <w:t>perspectives</w:t>
      </w:r>
      <w:proofErr w:type="spellEnd"/>
      <w:r w:rsidRPr="0036286D">
        <w:rPr>
          <w:rFonts w:cstheme="minorHAnsi"/>
          <w:sz w:val="25"/>
          <w:szCs w:val="25"/>
        </w:rPr>
        <w:t xml:space="preserve">, </w:t>
      </w:r>
      <w:proofErr w:type="spellStart"/>
      <w:r w:rsidRPr="0036286D">
        <w:rPr>
          <w:rFonts w:cstheme="minorHAnsi"/>
          <w:sz w:val="25"/>
          <w:szCs w:val="25"/>
        </w:rPr>
        <w:t>several</w:t>
      </w:r>
      <w:proofErr w:type="spellEnd"/>
      <w:r w:rsidRPr="0036286D">
        <w:rPr>
          <w:rFonts w:cstheme="minorHAnsi"/>
          <w:sz w:val="25"/>
          <w:szCs w:val="25"/>
        </w:rPr>
        <w:t xml:space="preserve"> </w:t>
      </w:r>
      <w:proofErr w:type="spellStart"/>
      <w:r w:rsidRPr="0036286D">
        <w:rPr>
          <w:rFonts w:cstheme="minorHAnsi"/>
          <w:sz w:val="25"/>
          <w:szCs w:val="25"/>
        </w:rPr>
        <w:t>limitations</w:t>
      </w:r>
      <w:proofErr w:type="spellEnd"/>
      <w:r w:rsidRPr="0036286D">
        <w:rPr>
          <w:rFonts w:cstheme="minorHAnsi"/>
          <w:sz w:val="25"/>
          <w:szCs w:val="25"/>
        </w:rPr>
        <w:t xml:space="preserve"> </w:t>
      </w:r>
      <w:proofErr w:type="spellStart"/>
      <w:r w:rsidRPr="0036286D">
        <w:rPr>
          <w:rFonts w:cstheme="minorHAnsi"/>
          <w:sz w:val="25"/>
          <w:szCs w:val="25"/>
        </w:rPr>
        <w:t>should</w:t>
      </w:r>
      <w:proofErr w:type="spellEnd"/>
      <w:r w:rsidRPr="0036286D">
        <w:rPr>
          <w:rFonts w:cstheme="minorHAnsi"/>
          <w:sz w:val="25"/>
          <w:szCs w:val="25"/>
        </w:rPr>
        <w:t xml:space="preserve"> be </w:t>
      </w:r>
      <w:proofErr w:type="spellStart"/>
      <w:r w:rsidRPr="0036286D">
        <w:rPr>
          <w:rFonts w:cstheme="minorHAnsi"/>
          <w:sz w:val="25"/>
          <w:szCs w:val="25"/>
        </w:rPr>
        <w:t>acknowledged</w:t>
      </w:r>
      <w:proofErr w:type="spellEnd"/>
      <w:r w:rsidRPr="0036286D">
        <w:rPr>
          <w:rFonts w:cstheme="minorHAnsi"/>
          <w:sz w:val="25"/>
          <w:szCs w:val="25"/>
        </w:rPr>
        <w:t xml:space="preserve">. </w:t>
      </w:r>
      <w:proofErr w:type="spellStart"/>
      <w:r w:rsidRPr="0036286D">
        <w:rPr>
          <w:rFonts w:cstheme="minorHAnsi"/>
          <w:sz w:val="25"/>
          <w:szCs w:val="25"/>
        </w:rPr>
        <w:t>Firstly</w:t>
      </w:r>
      <w:proofErr w:type="spellEnd"/>
      <w:r w:rsidRPr="0036286D">
        <w:rPr>
          <w:rFonts w:cstheme="minorHAnsi"/>
          <w:sz w:val="25"/>
          <w:szCs w:val="25"/>
        </w:rPr>
        <w:t xml:space="preserve">, </w:t>
      </w:r>
      <w:proofErr w:type="spellStart"/>
      <w:r w:rsidRPr="0036286D">
        <w:rPr>
          <w:rFonts w:cstheme="minorHAnsi"/>
          <w:sz w:val="25"/>
          <w:szCs w:val="25"/>
        </w:rPr>
        <w:t>the</w:t>
      </w:r>
      <w:proofErr w:type="spellEnd"/>
      <w:r w:rsidRPr="0036286D">
        <w:rPr>
          <w:rFonts w:cstheme="minorHAnsi"/>
          <w:sz w:val="25"/>
          <w:szCs w:val="25"/>
        </w:rPr>
        <w:t xml:space="preserve"> </w:t>
      </w:r>
      <w:proofErr w:type="spellStart"/>
      <w:r w:rsidRPr="0036286D">
        <w:rPr>
          <w:rFonts w:cstheme="minorHAnsi"/>
          <w:sz w:val="25"/>
          <w:szCs w:val="25"/>
        </w:rPr>
        <w:t>reliance</w:t>
      </w:r>
      <w:proofErr w:type="spellEnd"/>
      <w:r w:rsidRPr="0036286D">
        <w:rPr>
          <w:rFonts w:cstheme="minorHAnsi"/>
          <w:sz w:val="25"/>
          <w:szCs w:val="25"/>
        </w:rPr>
        <w:t xml:space="preserve"> on </w:t>
      </w:r>
      <w:proofErr w:type="spellStart"/>
      <w:r w:rsidRPr="0036286D">
        <w:rPr>
          <w:rFonts w:cstheme="minorHAnsi"/>
          <w:sz w:val="25"/>
          <w:szCs w:val="25"/>
        </w:rPr>
        <w:t>published</w:t>
      </w:r>
      <w:proofErr w:type="spellEnd"/>
      <w:r w:rsidRPr="0036286D">
        <w:rPr>
          <w:rFonts w:cstheme="minorHAnsi"/>
          <w:sz w:val="25"/>
          <w:szCs w:val="25"/>
        </w:rPr>
        <w:t xml:space="preserve"> </w:t>
      </w:r>
      <w:proofErr w:type="spellStart"/>
      <w:r w:rsidRPr="0036286D">
        <w:rPr>
          <w:rFonts w:cstheme="minorHAnsi"/>
          <w:sz w:val="25"/>
          <w:szCs w:val="25"/>
        </w:rPr>
        <w:t>literature</w:t>
      </w:r>
      <w:proofErr w:type="spellEnd"/>
      <w:r w:rsidRPr="0036286D">
        <w:rPr>
          <w:rFonts w:cstheme="minorHAnsi"/>
          <w:sz w:val="25"/>
          <w:szCs w:val="25"/>
        </w:rPr>
        <w:t xml:space="preserve"> </w:t>
      </w:r>
      <w:proofErr w:type="spellStart"/>
      <w:r w:rsidRPr="0036286D">
        <w:rPr>
          <w:rFonts w:cstheme="minorHAnsi"/>
          <w:sz w:val="25"/>
          <w:szCs w:val="25"/>
        </w:rPr>
        <w:t>may</w:t>
      </w:r>
      <w:proofErr w:type="spellEnd"/>
      <w:r w:rsidRPr="0036286D">
        <w:rPr>
          <w:rFonts w:cstheme="minorHAnsi"/>
          <w:sz w:val="25"/>
          <w:szCs w:val="25"/>
        </w:rPr>
        <w:t xml:space="preserve"> </w:t>
      </w:r>
      <w:proofErr w:type="spellStart"/>
      <w:r w:rsidRPr="0036286D">
        <w:rPr>
          <w:rFonts w:cstheme="minorHAnsi"/>
          <w:sz w:val="25"/>
          <w:szCs w:val="25"/>
        </w:rPr>
        <w:t>need</w:t>
      </w:r>
      <w:proofErr w:type="spellEnd"/>
      <w:r w:rsidRPr="0036286D">
        <w:rPr>
          <w:rFonts w:cstheme="minorHAnsi"/>
          <w:sz w:val="25"/>
          <w:szCs w:val="25"/>
        </w:rPr>
        <w:t xml:space="preserve"> </w:t>
      </w:r>
      <w:proofErr w:type="spellStart"/>
      <w:r w:rsidRPr="0036286D">
        <w:rPr>
          <w:rFonts w:cstheme="minorHAnsi"/>
          <w:sz w:val="25"/>
          <w:szCs w:val="25"/>
        </w:rPr>
        <w:t>to</w:t>
      </w:r>
      <w:proofErr w:type="spellEnd"/>
      <w:r w:rsidRPr="0036286D">
        <w:rPr>
          <w:rFonts w:cstheme="minorHAnsi"/>
          <w:sz w:val="25"/>
          <w:szCs w:val="25"/>
        </w:rPr>
        <w:t xml:space="preserve"> pay </w:t>
      </w:r>
      <w:proofErr w:type="spellStart"/>
      <w:r w:rsidRPr="0036286D">
        <w:rPr>
          <w:rFonts w:cstheme="minorHAnsi"/>
          <w:sz w:val="25"/>
          <w:szCs w:val="25"/>
        </w:rPr>
        <w:t>more</w:t>
      </w:r>
      <w:proofErr w:type="spellEnd"/>
      <w:r w:rsidRPr="0036286D">
        <w:rPr>
          <w:rFonts w:cstheme="minorHAnsi"/>
          <w:sz w:val="25"/>
          <w:szCs w:val="25"/>
        </w:rPr>
        <w:t xml:space="preserve"> </w:t>
      </w:r>
      <w:proofErr w:type="spellStart"/>
      <w:r w:rsidRPr="0036286D">
        <w:rPr>
          <w:rFonts w:cstheme="minorHAnsi"/>
          <w:sz w:val="25"/>
          <w:szCs w:val="25"/>
        </w:rPr>
        <w:t>attention</w:t>
      </w:r>
      <w:proofErr w:type="spellEnd"/>
      <w:r w:rsidRPr="0036286D">
        <w:rPr>
          <w:rFonts w:cstheme="minorHAnsi"/>
          <w:sz w:val="25"/>
          <w:szCs w:val="25"/>
        </w:rPr>
        <w:t xml:space="preserve"> </w:t>
      </w:r>
      <w:proofErr w:type="spellStart"/>
      <w:r w:rsidRPr="0036286D">
        <w:rPr>
          <w:rFonts w:cstheme="minorHAnsi"/>
          <w:sz w:val="25"/>
          <w:szCs w:val="25"/>
        </w:rPr>
        <w:t>to</w:t>
      </w:r>
      <w:proofErr w:type="spellEnd"/>
      <w:r w:rsidRPr="0036286D">
        <w:rPr>
          <w:rFonts w:cstheme="minorHAnsi"/>
          <w:sz w:val="25"/>
          <w:szCs w:val="25"/>
        </w:rPr>
        <w:t xml:space="preserve"> </w:t>
      </w:r>
      <w:proofErr w:type="spellStart"/>
      <w:r w:rsidRPr="0036286D">
        <w:rPr>
          <w:rFonts w:cstheme="minorHAnsi"/>
          <w:sz w:val="25"/>
          <w:szCs w:val="25"/>
        </w:rPr>
        <w:t>valuable</w:t>
      </w:r>
      <w:proofErr w:type="spellEnd"/>
      <w:r w:rsidRPr="0036286D">
        <w:rPr>
          <w:rFonts w:cstheme="minorHAnsi"/>
          <w:sz w:val="25"/>
          <w:szCs w:val="25"/>
        </w:rPr>
        <w:t xml:space="preserve"> </w:t>
      </w:r>
      <w:proofErr w:type="spellStart"/>
      <w:r w:rsidRPr="0036286D">
        <w:rPr>
          <w:rFonts w:cstheme="minorHAnsi"/>
          <w:sz w:val="25"/>
          <w:szCs w:val="25"/>
        </w:rPr>
        <w:t>insights</w:t>
      </w:r>
      <w:proofErr w:type="spellEnd"/>
      <w:r w:rsidRPr="0036286D">
        <w:rPr>
          <w:rFonts w:cstheme="minorHAnsi"/>
          <w:sz w:val="25"/>
          <w:szCs w:val="25"/>
        </w:rPr>
        <w:t xml:space="preserve"> </w:t>
      </w:r>
      <w:proofErr w:type="spellStart"/>
      <w:r w:rsidRPr="0036286D">
        <w:rPr>
          <w:rFonts w:cstheme="minorHAnsi"/>
          <w:sz w:val="25"/>
          <w:szCs w:val="25"/>
        </w:rPr>
        <w:t>from</w:t>
      </w:r>
      <w:proofErr w:type="spellEnd"/>
      <w:r w:rsidRPr="0036286D">
        <w:rPr>
          <w:rFonts w:cstheme="minorHAnsi"/>
          <w:sz w:val="25"/>
          <w:szCs w:val="25"/>
        </w:rPr>
        <w:t xml:space="preserve"> </w:t>
      </w:r>
      <w:proofErr w:type="spellStart"/>
      <w:r w:rsidRPr="0036286D">
        <w:rPr>
          <w:rFonts w:cstheme="minorHAnsi"/>
          <w:sz w:val="25"/>
          <w:szCs w:val="25"/>
        </w:rPr>
        <w:t>unpublished</w:t>
      </w:r>
      <w:proofErr w:type="spellEnd"/>
      <w:r w:rsidRPr="0036286D">
        <w:rPr>
          <w:rFonts w:cstheme="minorHAnsi"/>
          <w:sz w:val="25"/>
          <w:szCs w:val="25"/>
        </w:rPr>
        <w:t xml:space="preserve"> </w:t>
      </w:r>
      <w:proofErr w:type="spellStart"/>
      <w:r w:rsidRPr="0036286D">
        <w:rPr>
          <w:rFonts w:cstheme="minorHAnsi"/>
          <w:sz w:val="25"/>
          <w:szCs w:val="25"/>
        </w:rPr>
        <w:t>sources</w:t>
      </w:r>
      <w:proofErr w:type="spellEnd"/>
      <w:r w:rsidRPr="0036286D">
        <w:rPr>
          <w:rFonts w:cstheme="minorHAnsi"/>
          <w:sz w:val="25"/>
          <w:szCs w:val="25"/>
        </w:rPr>
        <w:t xml:space="preserve"> </w:t>
      </w:r>
      <w:proofErr w:type="spellStart"/>
      <w:r w:rsidRPr="0036286D">
        <w:rPr>
          <w:rFonts w:cstheme="minorHAnsi"/>
          <w:sz w:val="25"/>
          <w:szCs w:val="25"/>
        </w:rPr>
        <w:t>or</w:t>
      </w:r>
      <w:proofErr w:type="spellEnd"/>
      <w:r w:rsidRPr="0036286D">
        <w:rPr>
          <w:rFonts w:cstheme="minorHAnsi"/>
          <w:sz w:val="25"/>
          <w:szCs w:val="25"/>
        </w:rPr>
        <w:t xml:space="preserve"> </w:t>
      </w:r>
      <w:proofErr w:type="spellStart"/>
      <w:r w:rsidRPr="0036286D">
        <w:rPr>
          <w:rFonts w:cstheme="minorHAnsi"/>
          <w:sz w:val="25"/>
          <w:szCs w:val="25"/>
        </w:rPr>
        <w:t>grey</w:t>
      </w:r>
      <w:proofErr w:type="spellEnd"/>
      <w:r w:rsidRPr="0036286D">
        <w:rPr>
          <w:rFonts w:cstheme="minorHAnsi"/>
          <w:sz w:val="25"/>
          <w:szCs w:val="25"/>
        </w:rPr>
        <w:t xml:space="preserve"> </w:t>
      </w:r>
      <w:proofErr w:type="spellStart"/>
      <w:r w:rsidRPr="0036286D">
        <w:rPr>
          <w:rFonts w:cstheme="minorHAnsi"/>
          <w:sz w:val="25"/>
          <w:szCs w:val="25"/>
        </w:rPr>
        <w:t>literature</w:t>
      </w:r>
      <w:proofErr w:type="spellEnd"/>
      <w:r w:rsidRPr="0036286D">
        <w:rPr>
          <w:rFonts w:cstheme="minorHAnsi"/>
          <w:sz w:val="25"/>
          <w:szCs w:val="25"/>
        </w:rPr>
        <w:t xml:space="preserve">, </w:t>
      </w:r>
      <w:proofErr w:type="spellStart"/>
      <w:r w:rsidRPr="0036286D">
        <w:rPr>
          <w:rFonts w:cstheme="minorHAnsi"/>
          <w:sz w:val="25"/>
          <w:szCs w:val="25"/>
        </w:rPr>
        <w:t>potentially</w:t>
      </w:r>
      <w:proofErr w:type="spellEnd"/>
      <w:r w:rsidRPr="0036286D">
        <w:rPr>
          <w:rFonts w:cstheme="minorHAnsi"/>
          <w:sz w:val="25"/>
          <w:szCs w:val="25"/>
        </w:rPr>
        <w:t xml:space="preserve"> </w:t>
      </w:r>
      <w:proofErr w:type="spellStart"/>
      <w:r w:rsidRPr="0036286D">
        <w:rPr>
          <w:rFonts w:cstheme="minorHAnsi"/>
          <w:sz w:val="25"/>
          <w:szCs w:val="25"/>
        </w:rPr>
        <w:t>limiting</w:t>
      </w:r>
      <w:proofErr w:type="spellEnd"/>
      <w:r w:rsidRPr="0036286D">
        <w:rPr>
          <w:rFonts w:cstheme="minorHAnsi"/>
          <w:sz w:val="25"/>
          <w:szCs w:val="25"/>
        </w:rPr>
        <w:t xml:space="preserve"> </w:t>
      </w:r>
      <w:proofErr w:type="spellStart"/>
      <w:r w:rsidRPr="0036286D">
        <w:rPr>
          <w:rFonts w:cstheme="minorHAnsi"/>
          <w:sz w:val="25"/>
          <w:szCs w:val="25"/>
        </w:rPr>
        <w:t>the</w:t>
      </w:r>
      <w:proofErr w:type="spellEnd"/>
      <w:r w:rsidRPr="0036286D">
        <w:rPr>
          <w:rFonts w:cstheme="minorHAnsi"/>
          <w:sz w:val="25"/>
          <w:szCs w:val="25"/>
        </w:rPr>
        <w:t xml:space="preserve"> </w:t>
      </w:r>
      <w:proofErr w:type="spellStart"/>
      <w:r w:rsidRPr="0036286D">
        <w:rPr>
          <w:rFonts w:cstheme="minorHAnsi"/>
          <w:sz w:val="25"/>
          <w:szCs w:val="25"/>
        </w:rPr>
        <w:t>breadth</w:t>
      </w:r>
      <w:proofErr w:type="spellEnd"/>
      <w:r w:rsidRPr="0036286D">
        <w:rPr>
          <w:rFonts w:cstheme="minorHAnsi"/>
          <w:sz w:val="25"/>
          <w:szCs w:val="25"/>
        </w:rPr>
        <w:t xml:space="preserve"> </w:t>
      </w:r>
      <w:proofErr w:type="spellStart"/>
      <w:r w:rsidRPr="0036286D">
        <w:rPr>
          <w:rFonts w:cstheme="minorHAnsi"/>
          <w:sz w:val="25"/>
          <w:szCs w:val="25"/>
        </w:rPr>
        <w:t>and</w:t>
      </w:r>
      <w:proofErr w:type="spellEnd"/>
      <w:r w:rsidRPr="0036286D">
        <w:rPr>
          <w:rFonts w:cstheme="minorHAnsi"/>
          <w:sz w:val="25"/>
          <w:szCs w:val="25"/>
        </w:rPr>
        <w:t xml:space="preserve"> </w:t>
      </w:r>
      <w:proofErr w:type="spellStart"/>
      <w:r w:rsidRPr="0036286D">
        <w:rPr>
          <w:rFonts w:cstheme="minorHAnsi"/>
          <w:sz w:val="25"/>
          <w:szCs w:val="25"/>
        </w:rPr>
        <w:t>depth</w:t>
      </w:r>
      <w:proofErr w:type="spellEnd"/>
      <w:r w:rsidRPr="0036286D">
        <w:rPr>
          <w:rFonts w:cstheme="minorHAnsi"/>
          <w:sz w:val="25"/>
          <w:szCs w:val="25"/>
        </w:rPr>
        <w:t xml:space="preserve"> of </w:t>
      </w:r>
      <w:proofErr w:type="spellStart"/>
      <w:r w:rsidRPr="0036286D">
        <w:rPr>
          <w:rFonts w:cstheme="minorHAnsi"/>
          <w:sz w:val="25"/>
          <w:szCs w:val="25"/>
        </w:rPr>
        <w:t>the</w:t>
      </w:r>
      <w:proofErr w:type="spellEnd"/>
      <w:r w:rsidRPr="0036286D">
        <w:rPr>
          <w:rFonts w:cstheme="minorHAnsi"/>
          <w:sz w:val="25"/>
          <w:szCs w:val="25"/>
        </w:rPr>
        <w:t xml:space="preserve"> </w:t>
      </w:r>
      <w:proofErr w:type="spellStart"/>
      <w:r w:rsidRPr="0036286D">
        <w:rPr>
          <w:rFonts w:cstheme="minorHAnsi"/>
          <w:sz w:val="25"/>
          <w:szCs w:val="25"/>
        </w:rPr>
        <w:t>review</w:t>
      </w:r>
      <w:proofErr w:type="spellEnd"/>
      <w:r w:rsidRPr="0036286D">
        <w:rPr>
          <w:rFonts w:cstheme="minorHAnsi"/>
          <w:sz w:val="25"/>
          <w:szCs w:val="25"/>
        </w:rPr>
        <w:t xml:space="preserve">. </w:t>
      </w:r>
      <w:proofErr w:type="spellStart"/>
      <w:r w:rsidRPr="0036286D">
        <w:rPr>
          <w:rFonts w:cstheme="minorHAnsi"/>
          <w:sz w:val="25"/>
          <w:szCs w:val="25"/>
        </w:rPr>
        <w:t>Additionally</w:t>
      </w:r>
      <w:proofErr w:type="spellEnd"/>
      <w:r w:rsidRPr="0036286D">
        <w:rPr>
          <w:rFonts w:cstheme="minorHAnsi"/>
          <w:sz w:val="25"/>
          <w:szCs w:val="25"/>
        </w:rPr>
        <w:t xml:space="preserve">, </w:t>
      </w:r>
      <w:proofErr w:type="spellStart"/>
      <w:r w:rsidRPr="0036286D">
        <w:rPr>
          <w:rFonts w:cstheme="minorHAnsi"/>
          <w:sz w:val="25"/>
          <w:szCs w:val="25"/>
        </w:rPr>
        <w:t>the</w:t>
      </w:r>
      <w:proofErr w:type="spellEnd"/>
      <w:r w:rsidRPr="0036286D">
        <w:rPr>
          <w:rFonts w:cstheme="minorHAnsi"/>
          <w:sz w:val="25"/>
          <w:szCs w:val="25"/>
        </w:rPr>
        <w:t xml:space="preserve"> </w:t>
      </w:r>
      <w:proofErr w:type="spellStart"/>
      <w:r w:rsidRPr="0036286D">
        <w:rPr>
          <w:rFonts w:cstheme="minorHAnsi"/>
          <w:sz w:val="25"/>
          <w:szCs w:val="25"/>
        </w:rPr>
        <w:t>focus</w:t>
      </w:r>
      <w:proofErr w:type="spellEnd"/>
      <w:r w:rsidRPr="0036286D">
        <w:rPr>
          <w:rFonts w:cstheme="minorHAnsi"/>
          <w:sz w:val="25"/>
          <w:szCs w:val="25"/>
        </w:rPr>
        <w:t xml:space="preserve"> on South </w:t>
      </w:r>
      <w:proofErr w:type="spellStart"/>
      <w:r w:rsidRPr="0036286D">
        <w:rPr>
          <w:rFonts w:cstheme="minorHAnsi"/>
          <w:sz w:val="25"/>
          <w:szCs w:val="25"/>
        </w:rPr>
        <w:t>African</w:t>
      </w:r>
      <w:proofErr w:type="spellEnd"/>
      <w:r w:rsidRPr="0036286D">
        <w:rPr>
          <w:rFonts w:cstheme="minorHAnsi"/>
          <w:sz w:val="25"/>
          <w:szCs w:val="25"/>
        </w:rPr>
        <w:t xml:space="preserve"> </w:t>
      </w:r>
      <w:proofErr w:type="spellStart"/>
      <w:r w:rsidRPr="0036286D">
        <w:rPr>
          <w:rFonts w:cstheme="minorHAnsi"/>
          <w:sz w:val="25"/>
          <w:szCs w:val="25"/>
        </w:rPr>
        <w:t>higher</w:t>
      </w:r>
      <w:proofErr w:type="spellEnd"/>
      <w:r w:rsidRPr="0036286D">
        <w:rPr>
          <w:rFonts w:cstheme="minorHAnsi"/>
          <w:sz w:val="25"/>
          <w:szCs w:val="25"/>
        </w:rPr>
        <w:t xml:space="preserve"> </w:t>
      </w:r>
      <w:proofErr w:type="spellStart"/>
      <w:r w:rsidRPr="0036286D">
        <w:rPr>
          <w:rFonts w:cstheme="minorHAnsi"/>
          <w:sz w:val="25"/>
          <w:szCs w:val="25"/>
        </w:rPr>
        <w:t>education</w:t>
      </w:r>
      <w:proofErr w:type="spellEnd"/>
      <w:r w:rsidRPr="0036286D">
        <w:rPr>
          <w:rFonts w:cstheme="minorHAnsi"/>
          <w:sz w:val="25"/>
          <w:szCs w:val="25"/>
        </w:rPr>
        <w:t xml:space="preserve"> </w:t>
      </w:r>
      <w:proofErr w:type="spellStart"/>
      <w:r w:rsidRPr="0036286D">
        <w:rPr>
          <w:rFonts w:cstheme="minorHAnsi"/>
          <w:sz w:val="25"/>
          <w:szCs w:val="25"/>
        </w:rPr>
        <w:t>contexts</w:t>
      </w:r>
      <w:proofErr w:type="spellEnd"/>
      <w:r w:rsidRPr="0036286D">
        <w:rPr>
          <w:rFonts w:cstheme="minorHAnsi"/>
          <w:sz w:val="25"/>
          <w:szCs w:val="25"/>
        </w:rPr>
        <w:t xml:space="preserve"> </w:t>
      </w:r>
      <w:proofErr w:type="spellStart"/>
      <w:r w:rsidRPr="0036286D">
        <w:rPr>
          <w:rFonts w:cstheme="minorHAnsi"/>
          <w:sz w:val="25"/>
          <w:szCs w:val="25"/>
        </w:rPr>
        <w:t>may</w:t>
      </w:r>
      <w:proofErr w:type="spellEnd"/>
      <w:r w:rsidRPr="0036286D">
        <w:rPr>
          <w:rFonts w:cstheme="minorHAnsi"/>
          <w:sz w:val="25"/>
          <w:szCs w:val="25"/>
        </w:rPr>
        <w:t xml:space="preserve"> </w:t>
      </w:r>
      <w:proofErr w:type="spellStart"/>
      <w:r w:rsidRPr="0036286D">
        <w:rPr>
          <w:rFonts w:cstheme="minorHAnsi"/>
          <w:sz w:val="25"/>
          <w:szCs w:val="25"/>
        </w:rPr>
        <w:t>restrict</w:t>
      </w:r>
      <w:proofErr w:type="spellEnd"/>
      <w:r w:rsidRPr="0036286D">
        <w:rPr>
          <w:rFonts w:cstheme="minorHAnsi"/>
          <w:sz w:val="25"/>
          <w:szCs w:val="25"/>
        </w:rPr>
        <w:t xml:space="preserve"> </w:t>
      </w:r>
      <w:proofErr w:type="spellStart"/>
      <w:r w:rsidRPr="0036286D">
        <w:rPr>
          <w:rFonts w:cstheme="minorHAnsi"/>
          <w:sz w:val="25"/>
          <w:szCs w:val="25"/>
        </w:rPr>
        <w:t>the</w:t>
      </w:r>
      <w:proofErr w:type="spellEnd"/>
      <w:r w:rsidRPr="0036286D">
        <w:rPr>
          <w:rFonts w:cstheme="minorHAnsi"/>
          <w:sz w:val="25"/>
          <w:szCs w:val="25"/>
        </w:rPr>
        <w:t xml:space="preserve"> </w:t>
      </w:r>
      <w:proofErr w:type="spellStart"/>
      <w:r w:rsidRPr="0036286D">
        <w:rPr>
          <w:rFonts w:cstheme="minorHAnsi"/>
          <w:sz w:val="25"/>
          <w:szCs w:val="25"/>
        </w:rPr>
        <w:t>generalizability</w:t>
      </w:r>
      <w:proofErr w:type="spellEnd"/>
      <w:r w:rsidRPr="0036286D">
        <w:rPr>
          <w:rFonts w:cstheme="minorHAnsi"/>
          <w:sz w:val="25"/>
          <w:szCs w:val="25"/>
        </w:rPr>
        <w:t xml:space="preserve"> of </w:t>
      </w:r>
      <w:proofErr w:type="spellStart"/>
      <w:r w:rsidRPr="0036286D">
        <w:rPr>
          <w:rFonts w:cstheme="minorHAnsi"/>
          <w:sz w:val="25"/>
          <w:szCs w:val="25"/>
        </w:rPr>
        <w:t>findings</w:t>
      </w:r>
      <w:proofErr w:type="spellEnd"/>
      <w:r w:rsidRPr="0036286D">
        <w:rPr>
          <w:rFonts w:cstheme="minorHAnsi"/>
          <w:sz w:val="25"/>
          <w:szCs w:val="25"/>
        </w:rPr>
        <w:t xml:space="preserve"> </w:t>
      </w:r>
      <w:proofErr w:type="spellStart"/>
      <w:r w:rsidRPr="0036286D">
        <w:rPr>
          <w:rFonts w:cstheme="minorHAnsi"/>
          <w:sz w:val="25"/>
          <w:szCs w:val="25"/>
        </w:rPr>
        <w:t>to</w:t>
      </w:r>
      <w:proofErr w:type="spellEnd"/>
      <w:r w:rsidRPr="0036286D">
        <w:rPr>
          <w:rFonts w:cstheme="minorHAnsi"/>
          <w:sz w:val="25"/>
          <w:szCs w:val="25"/>
        </w:rPr>
        <w:t xml:space="preserve"> </w:t>
      </w:r>
      <w:proofErr w:type="spellStart"/>
      <w:r w:rsidRPr="0036286D">
        <w:rPr>
          <w:rFonts w:cstheme="minorHAnsi"/>
          <w:sz w:val="25"/>
          <w:szCs w:val="25"/>
        </w:rPr>
        <w:t>other</w:t>
      </w:r>
      <w:proofErr w:type="spellEnd"/>
      <w:r w:rsidRPr="0036286D">
        <w:rPr>
          <w:rFonts w:cstheme="minorHAnsi"/>
          <w:sz w:val="25"/>
          <w:szCs w:val="25"/>
        </w:rPr>
        <w:t xml:space="preserve"> </w:t>
      </w:r>
      <w:proofErr w:type="spellStart"/>
      <w:r w:rsidRPr="0036286D">
        <w:rPr>
          <w:rFonts w:cstheme="minorHAnsi"/>
          <w:sz w:val="25"/>
          <w:szCs w:val="25"/>
        </w:rPr>
        <w:t>geographic</w:t>
      </w:r>
      <w:proofErr w:type="spellEnd"/>
      <w:r w:rsidRPr="0036286D">
        <w:rPr>
          <w:rFonts w:cstheme="minorHAnsi"/>
          <w:sz w:val="25"/>
          <w:szCs w:val="25"/>
        </w:rPr>
        <w:t xml:space="preserve"> </w:t>
      </w:r>
      <w:proofErr w:type="spellStart"/>
      <w:r w:rsidRPr="0036286D">
        <w:rPr>
          <w:rFonts w:cstheme="minorHAnsi"/>
          <w:sz w:val="25"/>
          <w:szCs w:val="25"/>
        </w:rPr>
        <w:t>regions</w:t>
      </w:r>
      <w:proofErr w:type="spellEnd"/>
      <w:r w:rsidRPr="0036286D">
        <w:rPr>
          <w:rFonts w:cstheme="minorHAnsi"/>
          <w:sz w:val="25"/>
          <w:szCs w:val="25"/>
        </w:rPr>
        <w:t xml:space="preserve"> </w:t>
      </w:r>
      <w:proofErr w:type="spellStart"/>
      <w:r w:rsidRPr="0036286D">
        <w:rPr>
          <w:rFonts w:cstheme="minorHAnsi"/>
          <w:sz w:val="25"/>
          <w:szCs w:val="25"/>
        </w:rPr>
        <w:t>or</w:t>
      </w:r>
      <w:proofErr w:type="spellEnd"/>
      <w:r w:rsidRPr="0036286D">
        <w:rPr>
          <w:rFonts w:cstheme="minorHAnsi"/>
          <w:sz w:val="25"/>
          <w:szCs w:val="25"/>
        </w:rPr>
        <w:t xml:space="preserve"> </w:t>
      </w:r>
      <w:proofErr w:type="spellStart"/>
      <w:r w:rsidRPr="0036286D">
        <w:rPr>
          <w:rFonts w:cstheme="minorHAnsi"/>
          <w:sz w:val="25"/>
          <w:szCs w:val="25"/>
        </w:rPr>
        <w:t>educational</w:t>
      </w:r>
      <w:proofErr w:type="spellEnd"/>
      <w:r w:rsidRPr="0036286D">
        <w:rPr>
          <w:rFonts w:cstheme="minorHAnsi"/>
          <w:sz w:val="25"/>
          <w:szCs w:val="25"/>
        </w:rPr>
        <w:t xml:space="preserve"> </w:t>
      </w:r>
      <w:proofErr w:type="spellStart"/>
      <w:r w:rsidRPr="0036286D">
        <w:rPr>
          <w:rFonts w:cstheme="minorHAnsi"/>
          <w:sz w:val="25"/>
          <w:szCs w:val="25"/>
        </w:rPr>
        <w:t>settings</w:t>
      </w:r>
      <w:proofErr w:type="spellEnd"/>
      <w:r w:rsidRPr="0036286D">
        <w:rPr>
          <w:rFonts w:cstheme="minorHAnsi"/>
          <w:sz w:val="25"/>
          <w:szCs w:val="25"/>
        </w:rPr>
        <w:t xml:space="preserve">, </w:t>
      </w:r>
      <w:proofErr w:type="spellStart"/>
      <w:r w:rsidRPr="0036286D">
        <w:rPr>
          <w:rFonts w:cstheme="minorHAnsi"/>
          <w:sz w:val="25"/>
          <w:szCs w:val="25"/>
        </w:rPr>
        <w:t>warranting</w:t>
      </w:r>
      <w:proofErr w:type="spellEnd"/>
      <w:r w:rsidRPr="0036286D">
        <w:rPr>
          <w:rFonts w:cstheme="minorHAnsi"/>
          <w:sz w:val="25"/>
          <w:szCs w:val="25"/>
        </w:rPr>
        <w:t xml:space="preserve"> </w:t>
      </w:r>
      <w:proofErr w:type="spellStart"/>
      <w:r w:rsidRPr="0036286D">
        <w:rPr>
          <w:rFonts w:cstheme="minorHAnsi"/>
          <w:sz w:val="25"/>
          <w:szCs w:val="25"/>
        </w:rPr>
        <w:t>caution</w:t>
      </w:r>
      <w:proofErr w:type="spellEnd"/>
      <w:r w:rsidRPr="0036286D">
        <w:rPr>
          <w:rFonts w:cstheme="minorHAnsi"/>
          <w:sz w:val="25"/>
          <w:szCs w:val="25"/>
        </w:rPr>
        <w:t xml:space="preserve"> in </w:t>
      </w:r>
      <w:proofErr w:type="spellStart"/>
      <w:r w:rsidRPr="0036286D">
        <w:rPr>
          <w:rFonts w:cstheme="minorHAnsi"/>
          <w:sz w:val="25"/>
          <w:szCs w:val="25"/>
        </w:rPr>
        <w:t>extrapolating</w:t>
      </w:r>
      <w:proofErr w:type="spellEnd"/>
      <w:r w:rsidRPr="0036286D">
        <w:rPr>
          <w:rFonts w:cstheme="minorHAnsi"/>
          <w:sz w:val="25"/>
          <w:szCs w:val="25"/>
        </w:rPr>
        <w:t xml:space="preserve"> </w:t>
      </w:r>
      <w:proofErr w:type="spellStart"/>
      <w:r w:rsidRPr="0036286D">
        <w:rPr>
          <w:rFonts w:cstheme="minorHAnsi"/>
          <w:sz w:val="25"/>
          <w:szCs w:val="25"/>
        </w:rPr>
        <w:t>conclusions</w:t>
      </w:r>
      <w:proofErr w:type="spellEnd"/>
      <w:r w:rsidRPr="0036286D">
        <w:rPr>
          <w:rFonts w:cstheme="minorHAnsi"/>
          <w:sz w:val="25"/>
          <w:szCs w:val="25"/>
        </w:rPr>
        <w:t xml:space="preserve"> </w:t>
      </w:r>
      <w:proofErr w:type="spellStart"/>
      <w:r w:rsidRPr="0036286D">
        <w:rPr>
          <w:rFonts w:cstheme="minorHAnsi"/>
          <w:sz w:val="25"/>
          <w:szCs w:val="25"/>
        </w:rPr>
        <w:t>beyond</w:t>
      </w:r>
      <w:proofErr w:type="spellEnd"/>
      <w:r w:rsidRPr="0036286D">
        <w:rPr>
          <w:rFonts w:cstheme="minorHAnsi"/>
          <w:sz w:val="25"/>
          <w:szCs w:val="25"/>
        </w:rPr>
        <w:t xml:space="preserve"> </w:t>
      </w:r>
      <w:proofErr w:type="spellStart"/>
      <w:r w:rsidRPr="0036286D">
        <w:rPr>
          <w:rFonts w:cstheme="minorHAnsi"/>
          <w:sz w:val="25"/>
          <w:szCs w:val="25"/>
        </w:rPr>
        <w:t>the</w:t>
      </w:r>
      <w:proofErr w:type="spellEnd"/>
      <w:r w:rsidRPr="0036286D">
        <w:rPr>
          <w:rFonts w:cstheme="minorHAnsi"/>
          <w:sz w:val="25"/>
          <w:szCs w:val="25"/>
        </w:rPr>
        <w:t xml:space="preserve"> </w:t>
      </w:r>
      <w:proofErr w:type="spellStart"/>
      <w:r w:rsidRPr="0036286D">
        <w:rPr>
          <w:rFonts w:cstheme="minorHAnsi"/>
          <w:sz w:val="25"/>
          <w:szCs w:val="25"/>
        </w:rPr>
        <w:t>study's</w:t>
      </w:r>
      <w:proofErr w:type="spellEnd"/>
      <w:r w:rsidRPr="0036286D">
        <w:rPr>
          <w:rFonts w:cstheme="minorHAnsi"/>
          <w:sz w:val="25"/>
          <w:szCs w:val="25"/>
        </w:rPr>
        <w:t xml:space="preserve"> </w:t>
      </w:r>
      <w:proofErr w:type="spellStart"/>
      <w:r w:rsidRPr="0036286D">
        <w:rPr>
          <w:rFonts w:cstheme="minorHAnsi"/>
          <w:sz w:val="25"/>
          <w:szCs w:val="25"/>
        </w:rPr>
        <w:t>scope</w:t>
      </w:r>
      <w:proofErr w:type="spellEnd"/>
      <w:r w:rsidRPr="0036286D">
        <w:rPr>
          <w:rFonts w:cstheme="minorHAnsi"/>
          <w:sz w:val="25"/>
          <w:szCs w:val="25"/>
        </w:rPr>
        <w:t xml:space="preserve">. </w:t>
      </w:r>
      <w:proofErr w:type="spellStart"/>
      <w:r w:rsidRPr="0036286D">
        <w:rPr>
          <w:rFonts w:cstheme="minorHAnsi"/>
          <w:sz w:val="25"/>
          <w:szCs w:val="25"/>
        </w:rPr>
        <w:t>Furthermore</w:t>
      </w:r>
      <w:proofErr w:type="spellEnd"/>
      <w:r w:rsidRPr="0036286D">
        <w:rPr>
          <w:rFonts w:cstheme="minorHAnsi"/>
          <w:sz w:val="25"/>
          <w:szCs w:val="25"/>
        </w:rPr>
        <w:t xml:space="preserve">, </w:t>
      </w:r>
      <w:proofErr w:type="spellStart"/>
      <w:r w:rsidRPr="0036286D">
        <w:rPr>
          <w:rFonts w:cstheme="minorHAnsi"/>
          <w:sz w:val="25"/>
          <w:szCs w:val="25"/>
        </w:rPr>
        <w:t>the</w:t>
      </w:r>
      <w:proofErr w:type="spellEnd"/>
      <w:r w:rsidRPr="0036286D">
        <w:rPr>
          <w:rFonts w:cstheme="minorHAnsi"/>
          <w:sz w:val="25"/>
          <w:szCs w:val="25"/>
        </w:rPr>
        <w:t xml:space="preserve"> </w:t>
      </w:r>
      <w:proofErr w:type="spellStart"/>
      <w:r w:rsidRPr="0036286D">
        <w:rPr>
          <w:rFonts w:cstheme="minorHAnsi"/>
          <w:sz w:val="25"/>
          <w:szCs w:val="25"/>
        </w:rPr>
        <w:t>dynamic</w:t>
      </w:r>
      <w:proofErr w:type="spellEnd"/>
      <w:r w:rsidRPr="0036286D">
        <w:rPr>
          <w:rFonts w:cstheme="minorHAnsi"/>
          <w:sz w:val="25"/>
          <w:szCs w:val="25"/>
        </w:rPr>
        <w:t xml:space="preserve"> </w:t>
      </w:r>
      <w:proofErr w:type="spellStart"/>
      <w:r w:rsidRPr="0036286D">
        <w:rPr>
          <w:rFonts w:cstheme="minorHAnsi"/>
          <w:sz w:val="25"/>
          <w:szCs w:val="25"/>
        </w:rPr>
        <w:t>nature</w:t>
      </w:r>
      <w:proofErr w:type="spellEnd"/>
      <w:r w:rsidRPr="0036286D">
        <w:rPr>
          <w:rFonts w:cstheme="minorHAnsi"/>
          <w:sz w:val="25"/>
          <w:szCs w:val="25"/>
        </w:rPr>
        <w:t xml:space="preserve"> of </w:t>
      </w:r>
      <w:proofErr w:type="spellStart"/>
      <w:r w:rsidRPr="0036286D">
        <w:rPr>
          <w:rFonts w:cstheme="minorHAnsi"/>
          <w:sz w:val="25"/>
          <w:szCs w:val="25"/>
        </w:rPr>
        <w:t>curriculum</w:t>
      </w:r>
      <w:proofErr w:type="spellEnd"/>
      <w:r w:rsidRPr="0036286D">
        <w:rPr>
          <w:rFonts w:cstheme="minorHAnsi"/>
          <w:sz w:val="25"/>
          <w:szCs w:val="25"/>
        </w:rPr>
        <w:t xml:space="preserve"> </w:t>
      </w:r>
      <w:proofErr w:type="spellStart"/>
      <w:r w:rsidRPr="0036286D">
        <w:rPr>
          <w:rFonts w:cstheme="minorHAnsi"/>
          <w:sz w:val="25"/>
          <w:szCs w:val="25"/>
        </w:rPr>
        <w:t>transformation</w:t>
      </w:r>
      <w:proofErr w:type="spellEnd"/>
      <w:r w:rsidRPr="0036286D">
        <w:rPr>
          <w:rFonts w:cstheme="minorHAnsi"/>
          <w:sz w:val="25"/>
          <w:szCs w:val="25"/>
        </w:rPr>
        <w:t xml:space="preserve"> </w:t>
      </w:r>
      <w:proofErr w:type="spellStart"/>
      <w:r w:rsidRPr="0036286D">
        <w:rPr>
          <w:rFonts w:cstheme="minorHAnsi"/>
          <w:sz w:val="25"/>
          <w:szCs w:val="25"/>
        </w:rPr>
        <w:t>and</w:t>
      </w:r>
      <w:proofErr w:type="spellEnd"/>
      <w:r w:rsidRPr="0036286D">
        <w:rPr>
          <w:rFonts w:cstheme="minorHAnsi"/>
          <w:sz w:val="25"/>
          <w:szCs w:val="25"/>
        </w:rPr>
        <w:t xml:space="preserve"> </w:t>
      </w:r>
      <w:proofErr w:type="spellStart"/>
      <w:r w:rsidRPr="0036286D">
        <w:rPr>
          <w:rFonts w:cstheme="minorHAnsi"/>
          <w:sz w:val="25"/>
          <w:szCs w:val="25"/>
        </w:rPr>
        <w:t>the</w:t>
      </w:r>
      <w:proofErr w:type="spellEnd"/>
      <w:r w:rsidRPr="0036286D">
        <w:rPr>
          <w:rFonts w:cstheme="minorHAnsi"/>
          <w:sz w:val="25"/>
          <w:szCs w:val="25"/>
        </w:rPr>
        <w:t xml:space="preserve"> </w:t>
      </w:r>
      <w:proofErr w:type="spellStart"/>
      <w:r w:rsidRPr="0036286D">
        <w:rPr>
          <w:rFonts w:cstheme="minorHAnsi"/>
          <w:sz w:val="25"/>
          <w:szCs w:val="25"/>
        </w:rPr>
        <w:t>evolving</w:t>
      </w:r>
      <w:proofErr w:type="spellEnd"/>
      <w:r w:rsidRPr="0036286D">
        <w:rPr>
          <w:rFonts w:cstheme="minorHAnsi"/>
          <w:sz w:val="25"/>
          <w:szCs w:val="25"/>
        </w:rPr>
        <w:t xml:space="preserve"> </w:t>
      </w:r>
      <w:proofErr w:type="spellStart"/>
      <w:r w:rsidRPr="0036286D">
        <w:rPr>
          <w:rFonts w:cstheme="minorHAnsi"/>
          <w:sz w:val="25"/>
          <w:szCs w:val="25"/>
        </w:rPr>
        <w:t>discourse</w:t>
      </w:r>
      <w:proofErr w:type="spellEnd"/>
      <w:r w:rsidRPr="0036286D">
        <w:rPr>
          <w:rFonts w:cstheme="minorHAnsi"/>
          <w:sz w:val="25"/>
          <w:szCs w:val="25"/>
        </w:rPr>
        <w:t xml:space="preserve"> on </w:t>
      </w:r>
      <w:proofErr w:type="spellStart"/>
      <w:r w:rsidRPr="0036286D">
        <w:rPr>
          <w:rFonts w:cstheme="minorHAnsi"/>
          <w:sz w:val="25"/>
          <w:szCs w:val="25"/>
        </w:rPr>
        <w:t>equity</w:t>
      </w:r>
      <w:proofErr w:type="spellEnd"/>
      <w:r w:rsidRPr="0036286D">
        <w:rPr>
          <w:rFonts w:cstheme="minorHAnsi"/>
          <w:sz w:val="25"/>
          <w:szCs w:val="25"/>
        </w:rPr>
        <w:t xml:space="preserve"> </w:t>
      </w:r>
      <w:proofErr w:type="spellStart"/>
      <w:r w:rsidRPr="0036286D">
        <w:rPr>
          <w:rFonts w:cstheme="minorHAnsi"/>
          <w:sz w:val="25"/>
          <w:szCs w:val="25"/>
        </w:rPr>
        <w:t>and</w:t>
      </w:r>
      <w:proofErr w:type="spellEnd"/>
      <w:r w:rsidRPr="0036286D">
        <w:rPr>
          <w:rFonts w:cstheme="minorHAnsi"/>
          <w:sz w:val="25"/>
          <w:szCs w:val="25"/>
        </w:rPr>
        <w:t xml:space="preserve"> </w:t>
      </w:r>
      <w:proofErr w:type="spellStart"/>
      <w:r w:rsidRPr="0036286D">
        <w:rPr>
          <w:rFonts w:cstheme="minorHAnsi"/>
          <w:sz w:val="25"/>
          <w:szCs w:val="25"/>
        </w:rPr>
        <w:t>social</w:t>
      </w:r>
      <w:proofErr w:type="spellEnd"/>
      <w:r w:rsidRPr="0036286D">
        <w:rPr>
          <w:rFonts w:cstheme="minorHAnsi"/>
          <w:sz w:val="25"/>
          <w:szCs w:val="25"/>
        </w:rPr>
        <w:t xml:space="preserve"> </w:t>
      </w:r>
      <w:proofErr w:type="spellStart"/>
      <w:r w:rsidRPr="0036286D">
        <w:rPr>
          <w:rFonts w:cstheme="minorHAnsi"/>
          <w:sz w:val="25"/>
          <w:szCs w:val="25"/>
        </w:rPr>
        <w:t>justice</w:t>
      </w:r>
      <w:proofErr w:type="spellEnd"/>
      <w:r w:rsidRPr="0036286D">
        <w:rPr>
          <w:rFonts w:cstheme="minorHAnsi"/>
          <w:sz w:val="25"/>
          <w:szCs w:val="25"/>
        </w:rPr>
        <w:t xml:space="preserve"> </w:t>
      </w:r>
      <w:proofErr w:type="spellStart"/>
      <w:r w:rsidRPr="0036286D">
        <w:rPr>
          <w:rFonts w:cstheme="minorHAnsi"/>
          <w:sz w:val="25"/>
          <w:szCs w:val="25"/>
        </w:rPr>
        <w:t>necessitate</w:t>
      </w:r>
      <w:proofErr w:type="spellEnd"/>
      <w:r w:rsidRPr="0036286D">
        <w:rPr>
          <w:rFonts w:cstheme="minorHAnsi"/>
          <w:sz w:val="25"/>
          <w:szCs w:val="25"/>
        </w:rPr>
        <w:t xml:space="preserve"> </w:t>
      </w:r>
      <w:proofErr w:type="spellStart"/>
      <w:r w:rsidRPr="0036286D">
        <w:rPr>
          <w:rFonts w:cstheme="minorHAnsi"/>
          <w:sz w:val="25"/>
          <w:szCs w:val="25"/>
        </w:rPr>
        <w:t>ongoing</w:t>
      </w:r>
      <w:proofErr w:type="spellEnd"/>
      <w:r w:rsidRPr="0036286D">
        <w:rPr>
          <w:rFonts w:cstheme="minorHAnsi"/>
          <w:sz w:val="25"/>
          <w:szCs w:val="25"/>
        </w:rPr>
        <w:t xml:space="preserve"> </w:t>
      </w:r>
      <w:proofErr w:type="spellStart"/>
      <w:r w:rsidRPr="0036286D">
        <w:rPr>
          <w:rFonts w:cstheme="minorHAnsi"/>
          <w:sz w:val="25"/>
          <w:szCs w:val="25"/>
        </w:rPr>
        <w:t>inquiry</w:t>
      </w:r>
      <w:proofErr w:type="spellEnd"/>
      <w:r w:rsidRPr="0036286D">
        <w:rPr>
          <w:rFonts w:cstheme="minorHAnsi"/>
          <w:sz w:val="25"/>
          <w:szCs w:val="25"/>
        </w:rPr>
        <w:t xml:space="preserve"> </w:t>
      </w:r>
      <w:proofErr w:type="spellStart"/>
      <w:r w:rsidRPr="0036286D">
        <w:rPr>
          <w:rFonts w:cstheme="minorHAnsi"/>
          <w:sz w:val="25"/>
          <w:szCs w:val="25"/>
        </w:rPr>
        <w:t>and</w:t>
      </w:r>
      <w:proofErr w:type="spellEnd"/>
      <w:r w:rsidRPr="0036286D">
        <w:rPr>
          <w:rFonts w:cstheme="minorHAnsi"/>
          <w:sz w:val="25"/>
          <w:szCs w:val="25"/>
        </w:rPr>
        <w:t xml:space="preserve"> </w:t>
      </w:r>
      <w:proofErr w:type="spellStart"/>
      <w:r w:rsidRPr="0036286D">
        <w:rPr>
          <w:rFonts w:cstheme="minorHAnsi"/>
          <w:sz w:val="25"/>
          <w:szCs w:val="25"/>
        </w:rPr>
        <w:t>revision</w:t>
      </w:r>
      <w:proofErr w:type="spellEnd"/>
      <w:r w:rsidRPr="0036286D">
        <w:rPr>
          <w:rFonts w:cstheme="minorHAnsi"/>
          <w:sz w:val="25"/>
          <w:szCs w:val="25"/>
        </w:rPr>
        <w:t xml:space="preserve">, </w:t>
      </w:r>
      <w:proofErr w:type="spellStart"/>
      <w:r w:rsidRPr="0036286D">
        <w:rPr>
          <w:rFonts w:cstheme="minorHAnsi"/>
          <w:sz w:val="25"/>
          <w:szCs w:val="25"/>
        </w:rPr>
        <w:t>highlighting</w:t>
      </w:r>
      <w:proofErr w:type="spellEnd"/>
      <w:r w:rsidRPr="0036286D">
        <w:rPr>
          <w:rFonts w:cstheme="minorHAnsi"/>
          <w:sz w:val="25"/>
          <w:szCs w:val="25"/>
        </w:rPr>
        <w:t xml:space="preserve"> </w:t>
      </w:r>
      <w:proofErr w:type="spellStart"/>
      <w:r w:rsidRPr="0036286D">
        <w:rPr>
          <w:rFonts w:cstheme="minorHAnsi"/>
          <w:sz w:val="25"/>
          <w:szCs w:val="25"/>
        </w:rPr>
        <w:t>the</w:t>
      </w:r>
      <w:proofErr w:type="spellEnd"/>
      <w:r w:rsidRPr="0036286D">
        <w:rPr>
          <w:rFonts w:cstheme="minorHAnsi"/>
          <w:sz w:val="25"/>
          <w:szCs w:val="25"/>
        </w:rPr>
        <w:t xml:space="preserve"> </w:t>
      </w:r>
      <w:proofErr w:type="spellStart"/>
      <w:r w:rsidRPr="0036286D">
        <w:rPr>
          <w:rFonts w:cstheme="minorHAnsi"/>
          <w:sz w:val="25"/>
          <w:szCs w:val="25"/>
        </w:rPr>
        <w:t>need</w:t>
      </w:r>
      <w:proofErr w:type="spellEnd"/>
      <w:r w:rsidRPr="0036286D">
        <w:rPr>
          <w:rFonts w:cstheme="minorHAnsi"/>
          <w:sz w:val="25"/>
          <w:szCs w:val="25"/>
        </w:rPr>
        <w:t xml:space="preserve"> </w:t>
      </w:r>
      <w:proofErr w:type="spellStart"/>
      <w:r w:rsidRPr="0036286D">
        <w:rPr>
          <w:rFonts w:cstheme="minorHAnsi"/>
          <w:sz w:val="25"/>
          <w:szCs w:val="25"/>
        </w:rPr>
        <w:t>for</w:t>
      </w:r>
      <w:proofErr w:type="spellEnd"/>
      <w:r w:rsidRPr="0036286D">
        <w:rPr>
          <w:rFonts w:cstheme="minorHAnsi"/>
          <w:sz w:val="25"/>
          <w:szCs w:val="25"/>
        </w:rPr>
        <w:t xml:space="preserve"> </w:t>
      </w:r>
      <w:proofErr w:type="spellStart"/>
      <w:r w:rsidRPr="0036286D">
        <w:rPr>
          <w:rFonts w:cstheme="minorHAnsi"/>
          <w:sz w:val="25"/>
          <w:szCs w:val="25"/>
        </w:rPr>
        <w:t>future</w:t>
      </w:r>
      <w:proofErr w:type="spellEnd"/>
      <w:r w:rsidRPr="0036286D">
        <w:rPr>
          <w:rFonts w:cstheme="minorHAnsi"/>
          <w:sz w:val="25"/>
          <w:szCs w:val="25"/>
        </w:rPr>
        <w:t xml:space="preserve"> </w:t>
      </w:r>
      <w:proofErr w:type="spellStart"/>
      <w:r w:rsidRPr="0036286D">
        <w:rPr>
          <w:rFonts w:cstheme="minorHAnsi"/>
          <w:sz w:val="25"/>
          <w:szCs w:val="25"/>
        </w:rPr>
        <w:t>research</w:t>
      </w:r>
      <w:proofErr w:type="spellEnd"/>
      <w:r w:rsidRPr="0036286D">
        <w:rPr>
          <w:rFonts w:cstheme="minorHAnsi"/>
          <w:sz w:val="25"/>
          <w:szCs w:val="25"/>
        </w:rPr>
        <w:t xml:space="preserve"> </w:t>
      </w:r>
      <w:proofErr w:type="spellStart"/>
      <w:r w:rsidRPr="0036286D">
        <w:rPr>
          <w:rFonts w:cstheme="minorHAnsi"/>
          <w:sz w:val="25"/>
          <w:szCs w:val="25"/>
        </w:rPr>
        <w:t>to</w:t>
      </w:r>
      <w:proofErr w:type="spellEnd"/>
      <w:r w:rsidRPr="0036286D">
        <w:rPr>
          <w:rFonts w:cstheme="minorHAnsi"/>
          <w:sz w:val="25"/>
          <w:szCs w:val="25"/>
        </w:rPr>
        <w:t xml:space="preserve"> </w:t>
      </w:r>
      <w:proofErr w:type="spellStart"/>
      <w:r w:rsidRPr="0036286D">
        <w:rPr>
          <w:rFonts w:cstheme="minorHAnsi"/>
          <w:sz w:val="25"/>
          <w:szCs w:val="25"/>
        </w:rPr>
        <w:t>address</w:t>
      </w:r>
      <w:proofErr w:type="spellEnd"/>
      <w:r w:rsidRPr="0036286D">
        <w:rPr>
          <w:rFonts w:cstheme="minorHAnsi"/>
          <w:sz w:val="25"/>
          <w:szCs w:val="25"/>
        </w:rPr>
        <w:t xml:space="preserve"> </w:t>
      </w:r>
      <w:proofErr w:type="spellStart"/>
      <w:r w:rsidRPr="0036286D">
        <w:rPr>
          <w:rFonts w:cstheme="minorHAnsi"/>
          <w:sz w:val="25"/>
          <w:szCs w:val="25"/>
        </w:rPr>
        <w:t>emerging</w:t>
      </w:r>
      <w:proofErr w:type="spellEnd"/>
      <w:r w:rsidRPr="0036286D">
        <w:rPr>
          <w:rFonts w:cstheme="minorHAnsi"/>
          <w:sz w:val="25"/>
          <w:szCs w:val="25"/>
        </w:rPr>
        <w:t xml:space="preserve"> </w:t>
      </w:r>
      <w:proofErr w:type="spellStart"/>
      <w:r w:rsidRPr="0036286D">
        <w:rPr>
          <w:rFonts w:cstheme="minorHAnsi"/>
          <w:sz w:val="25"/>
          <w:szCs w:val="25"/>
        </w:rPr>
        <w:t>issues</w:t>
      </w:r>
      <w:proofErr w:type="spellEnd"/>
      <w:r w:rsidRPr="0036286D">
        <w:rPr>
          <w:rFonts w:cstheme="minorHAnsi"/>
          <w:sz w:val="25"/>
          <w:szCs w:val="25"/>
        </w:rPr>
        <w:t xml:space="preserve"> </w:t>
      </w:r>
      <w:proofErr w:type="spellStart"/>
      <w:r w:rsidRPr="0036286D">
        <w:rPr>
          <w:rFonts w:cstheme="minorHAnsi"/>
          <w:sz w:val="25"/>
          <w:szCs w:val="25"/>
        </w:rPr>
        <w:t>and</w:t>
      </w:r>
      <w:proofErr w:type="spellEnd"/>
      <w:r w:rsidRPr="0036286D">
        <w:rPr>
          <w:rFonts w:cstheme="minorHAnsi"/>
          <w:sz w:val="25"/>
          <w:szCs w:val="25"/>
        </w:rPr>
        <w:t xml:space="preserve"> </w:t>
      </w:r>
      <w:proofErr w:type="spellStart"/>
      <w:r w:rsidRPr="0036286D">
        <w:rPr>
          <w:rFonts w:cstheme="minorHAnsi"/>
          <w:sz w:val="25"/>
          <w:szCs w:val="25"/>
        </w:rPr>
        <w:t>refine</w:t>
      </w:r>
      <w:proofErr w:type="spellEnd"/>
      <w:r w:rsidRPr="0036286D">
        <w:rPr>
          <w:rFonts w:cstheme="minorHAnsi"/>
          <w:sz w:val="25"/>
          <w:szCs w:val="25"/>
        </w:rPr>
        <w:t xml:space="preserve"> </w:t>
      </w:r>
      <w:proofErr w:type="spellStart"/>
      <w:r w:rsidRPr="0036286D">
        <w:rPr>
          <w:rFonts w:cstheme="minorHAnsi"/>
          <w:sz w:val="25"/>
          <w:szCs w:val="25"/>
        </w:rPr>
        <w:t>theoretical</w:t>
      </w:r>
      <w:proofErr w:type="spellEnd"/>
      <w:r w:rsidRPr="0036286D">
        <w:rPr>
          <w:rFonts w:cstheme="minorHAnsi"/>
          <w:sz w:val="25"/>
          <w:szCs w:val="25"/>
        </w:rPr>
        <w:t xml:space="preserve"> </w:t>
      </w:r>
      <w:proofErr w:type="spellStart"/>
      <w:r w:rsidRPr="0036286D">
        <w:rPr>
          <w:rFonts w:cstheme="minorHAnsi"/>
          <w:sz w:val="25"/>
          <w:szCs w:val="25"/>
        </w:rPr>
        <w:t>frameworks</w:t>
      </w:r>
      <w:proofErr w:type="spellEnd"/>
      <w:r w:rsidRPr="0036286D">
        <w:rPr>
          <w:rFonts w:cstheme="minorHAnsi"/>
          <w:sz w:val="25"/>
          <w:szCs w:val="25"/>
        </w:rPr>
        <w:t>.</w:t>
      </w:r>
    </w:p>
    <w:p w14:paraId="26F12725" w14:textId="3EC8B3BC" w:rsidR="0036286D" w:rsidRPr="0036286D" w:rsidRDefault="007F4350" w:rsidP="007F4350">
      <w:pPr>
        <w:spacing w:before="240" w:after="0" w:line="288" w:lineRule="auto"/>
        <w:jc w:val="center"/>
        <w:rPr>
          <w:rFonts w:cstheme="minorHAnsi"/>
          <w:b/>
          <w:bCs/>
          <w:sz w:val="25"/>
          <w:szCs w:val="25"/>
          <w:lang w:val="en-ZA"/>
        </w:rPr>
      </w:pPr>
      <w:r w:rsidRPr="0036286D">
        <w:rPr>
          <w:rFonts w:cstheme="minorHAnsi"/>
          <w:b/>
          <w:bCs/>
          <w:sz w:val="25"/>
          <w:szCs w:val="25"/>
          <w:lang w:val="en-ZA"/>
        </w:rPr>
        <w:t>REFERENCES</w:t>
      </w:r>
    </w:p>
    <w:p w14:paraId="0C778BF0" w14:textId="77777777" w:rsidR="0036286D" w:rsidRPr="0036286D" w:rsidRDefault="0036286D" w:rsidP="007F4350">
      <w:pPr>
        <w:spacing w:after="0" w:line="288" w:lineRule="auto"/>
        <w:ind w:left="709" w:hanging="709"/>
        <w:rPr>
          <w:rFonts w:cstheme="minorHAnsi"/>
          <w:color w:val="222222"/>
          <w:sz w:val="25"/>
          <w:szCs w:val="25"/>
          <w:shd w:val="clear" w:color="auto" w:fill="FFFFFF"/>
          <w:lang w:val="en-ZA"/>
        </w:rPr>
      </w:pPr>
      <w:r w:rsidRPr="0036286D">
        <w:rPr>
          <w:rFonts w:cstheme="minorHAnsi"/>
          <w:color w:val="222222"/>
          <w:sz w:val="25"/>
          <w:szCs w:val="25"/>
          <w:shd w:val="clear" w:color="auto" w:fill="FFFFFF"/>
          <w:lang w:val="en-ZA"/>
        </w:rPr>
        <w:t xml:space="preserve">Ajani, O. A. (2019). Decolonisation of education in African contexts. </w:t>
      </w:r>
      <w:r w:rsidRPr="0036286D">
        <w:rPr>
          <w:rFonts w:cstheme="minorHAnsi"/>
          <w:i/>
          <w:iCs/>
          <w:color w:val="222222"/>
          <w:sz w:val="25"/>
          <w:szCs w:val="25"/>
          <w:shd w:val="clear" w:color="auto" w:fill="FFFFFF"/>
          <w:lang w:val="en-ZA"/>
        </w:rPr>
        <w:t>African Renaissance</w:t>
      </w:r>
      <w:r w:rsidRPr="0036286D">
        <w:rPr>
          <w:rFonts w:cstheme="minorHAnsi"/>
          <w:color w:val="222222"/>
          <w:sz w:val="25"/>
          <w:szCs w:val="25"/>
          <w:shd w:val="clear" w:color="auto" w:fill="FFFFFF"/>
          <w:lang w:val="en-ZA"/>
        </w:rPr>
        <w:t xml:space="preserve">, </w:t>
      </w:r>
      <w:r w:rsidRPr="0036286D">
        <w:rPr>
          <w:rFonts w:cstheme="minorHAnsi"/>
          <w:i/>
          <w:iCs/>
          <w:color w:val="222222"/>
          <w:sz w:val="25"/>
          <w:szCs w:val="25"/>
          <w:shd w:val="clear" w:color="auto" w:fill="FFFFFF"/>
          <w:lang w:val="en-ZA"/>
        </w:rPr>
        <w:t>16</w:t>
      </w:r>
      <w:r w:rsidRPr="0036286D">
        <w:rPr>
          <w:rFonts w:cstheme="minorHAnsi"/>
          <w:color w:val="222222"/>
          <w:sz w:val="25"/>
          <w:szCs w:val="25"/>
          <w:shd w:val="clear" w:color="auto" w:fill="FFFFFF"/>
          <w:lang w:val="en-ZA"/>
        </w:rPr>
        <w:t xml:space="preserve">(2), 101–120. </w:t>
      </w:r>
      <w:hyperlink r:id="rId10" w:history="1">
        <w:r w:rsidRPr="0036286D">
          <w:rPr>
            <w:rStyle w:val="Hyperlink"/>
            <w:rFonts w:cstheme="minorHAnsi"/>
            <w:sz w:val="25"/>
            <w:szCs w:val="25"/>
            <w:shd w:val="clear" w:color="auto" w:fill="FFFFFF"/>
            <w:lang w:val="en-ZA"/>
          </w:rPr>
          <w:t>https://doi.org/10.31920/2516-5305/2019/v16n2a5</w:t>
        </w:r>
      </w:hyperlink>
      <w:r w:rsidRPr="0036286D">
        <w:rPr>
          <w:rFonts w:cstheme="minorHAnsi"/>
          <w:color w:val="222222"/>
          <w:sz w:val="25"/>
          <w:szCs w:val="25"/>
          <w:shd w:val="clear" w:color="auto" w:fill="FFFFFF"/>
          <w:lang w:val="en-ZA"/>
        </w:rPr>
        <w:t xml:space="preserve">.  </w:t>
      </w:r>
    </w:p>
    <w:p w14:paraId="61403354" w14:textId="77777777" w:rsidR="0036286D" w:rsidRPr="0036286D" w:rsidRDefault="0036286D" w:rsidP="007F4350">
      <w:pPr>
        <w:spacing w:after="0" w:line="288" w:lineRule="auto"/>
        <w:ind w:left="709" w:hanging="709"/>
        <w:rPr>
          <w:rFonts w:cstheme="minorHAnsi"/>
          <w:color w:val="222222"/>
          <w:sz w:val="25"/>
          <w:szCs w:val="25"/>
          <w:shd w:val="clear" w:color="auto" w:fill="FFFFFF"/>
          <w:lang w:val="en-ZA"/>
        </w:rPr>
      </w:pPr>
      <w:r w:rsidRPr="0036286D">
        <w:rPr>
          <w:rFonts w:cstheme="minorHAnsi"/>
          <w:color w:val="222222"/>
          <w:sz w:val="25"/>
          <w:szCs w:val="25"/>
          <w:shd w:val="clear" w:color="auto" w:fill="FFFFFF"/>
          <w:lang w:val="en-ZA"/>
        </w:rPr>
        <w:t xml:space="preserve">Ajani, O. A., &amp; Gamede, B. T. (2021). Decolonising teacher education curriculum in South African higher education. </w:t>
      </w:r>
      <w:r w:rsidRPr="0036286D">
        <w:rPr>
          <w:rFonts w:cstheme="minorHAnsi"/>
          <w:i/>
          <w:iCs/>
          <w:color w:val="222222"/>
          <w:sz w:val="25"/>
          <w:szCs w:val="25"/>
          <w:shd w:val="clear" w:color="auto" w:fill="FFFFFF"/>
          <w:lang w:val="en-ZA"/>
        </w:rPr>
        <w:t>International Journal of Higher Education</w:t>
      </w:r>
      <w:r w:rsidRPr="0036286D">
        <w:rPr>
          <w:rFonts w:cstheme="minorHAnsi"/>
          <w:color w:val="222222"/>
          <w:sz w:val="25"/>
          <w:szCs w:val="25"/>
          <w:shd w:val="clear" w:color="auto" w:fill="FFFFFF"/>
          <w:lang w:val="en-ZA"/>
        </w:rPr>
        <w:t xml:space="preserve">, </w:t>
      </w:r>
      <w:r w:rsidRPr="0036286D">
        <w:rPr>
          <w:rFonts w:cstheme="minorHAnsi"/>
          <w:i/>
          <w:iCs/>
          <w:color w:val="222222"/>
          <w:sz w:val="25"/>
          <w:szCs w:val="25"/>
          <w:shd w:val="clear" w:color="auto" w:fill="FFFFFF"/>
          <w:lang w:val="en-ZA"/>
        </w:rPr>
        <w:t>10</w:t>
      </w:r>
      <w:r w:rsidRPr="0036286D">
        <w:rPr>
          <w:rFonts w:cstheme="minorHAnsi"/>
          <w:color w:val="222222"/>
          <w:sz w:val="25"/>
          <w:szCs w:val="25"/>
          <w:shd w:val="clear" w:color="auto" w:fill="FFFFFF"/>
          <w:lang w:val="en-ZA"/>
        </w:rPr>
        <w:t xml:space="preserve">(5), 121. </w:t>
      </w:r>
      <w:hyperlink r:id="rId11" w:history="1">
        <w:r w:rsidRPr="0036286D">
          <w:rPr>
            <w:rStyle w:val="Hyperlink"/>
            <w:rFonts w:cstheme="minorHAnsi"/>
            <w:sz w:val="25"/>
            <w:szCs w:val="25"/>
            <w:shd w:val="clear" w:color="auto" w:fill="FFFFFF"/>
            <w:lang w:val="en-ZA"/>
          </w:rPr>
          <w:t>https://doi.org/10.5430/ijhe.v10n5p121</w:t>
        </w:r>
      </w:hyperlink>
      <w:r w:rsidRPr="0036286D">
        <w:rPr>
          <w:rFonts w:cstheme="minorHAnsi"/>
          <w:color w:val="222222"/>
          <w:sz w:val="25"/>
          <w:szCs w:val="25"/>
          <w:shd w:val="clear" w:color="auto" w:fill="FFFFFF"/>
          <w:lang w:val="en-ZA"/>
        </w:rPr>
        <w:t xml:space="preserve"> </w:t>
      </w:r>
    </w:p>
    <w:p w14:paraId="76FDFFBE" w14:textId="77777777" w:rsidR="0036286D" w:rsidRPr="0036286D" w:rsidRDefault="0036286D" w:rsidP="007F4350">
      <w:pPr>
        <w:spacing w:after="0" w:line="288" w:lineRule="auto"/>
        <w:ind w:left="709" w:hanging="709"/>
        <w:rPr>
          <w:rFonts w:cstheme="minorHAnsi"/>
          <w:color w:val="222222"/>
          <w:sz w:val="25"/>
          <w:szCs w:val="25"/>
          <w:shd w:val="clear" w:color="auto" w:fill="FFFFFF"/>
          <w:lang w:val="en-ZA"/>
        </w:rPr>
      </w:pPr>
      <w:r w:rsidRPr="0036286D">
        <w:rPr>
          <w:rFonts w:cstheme="minorHAnsi"/>
          <w:color w:val="222222"/>
          <w:sz w:val="25"/>
          <w:szCs w:val="25"/>
          <w:shd w:val="clear" w:color="auto" w:fill="FFFFFF"/>
          <w:lang w:val="en-ZA"/>
        </w:rPr>
        <w:t xml:space="preserve">Ajani, O. A. (2022). Decolonising teacher education in pursuit of multilingual teaching and learning in South African higher education. In </w:t>
      </w:r>
      <w:r w:rsidRPr="0036286D">
        <w:rPr>
          <w:rFonts w:cstheme="minorHAnsi"/>
          <w:i/>
          <w:iCs/>
          <w:color w:val="222222"/>
          <w:sz w:val="25"/>
          <w:szCs w:val="25"/>
          <w:shd w:val="clear" w:color="auto" w:fill="FFFFFF"/>
          <w:lang w:val="en-ZA"/>
        </w:rPr>
        <w:t>Advances in educational technologies and instructional design book series (Print)</w:t>
      </w:r>
      <w:r w:rsidRPr="0036286D">
        <w:rPr>
          <w:rFonts w:cstheme="minorHAnsi"/>
          <w:color w:val="222222"/>
          <w:sz w:val="25"/>
          <w:szCs w:val="25"/>
          <w:shd w:val="clear" w:color="auto" w:fill="FFFFFF"/>
          <w:lang w:val="en-ZA"/>
        </w:rPr>
        <w:t xml:space="preserve"> (pp. 122–142). </w:t>
      </w:r>
      <w:hyperlink r:id="rId12" w:history="1">
        <w:r w:rsidRPr="0036286D">
          <w:rPr>
            <w:rStyle w:val="Hyperlink"/>
            <w:rFonts w:cstheme="minorHAnsi"/>
            <w:sz w:val="25"/>
            <w:szCs w:val="25"/>
            <w:shd w:val="clear" w:color="auto" w:fill="FFFFFF"/>
            <w:lang w:val="en-ZA"/>
          </w:rPr>
          <w:t>https://doi.org/10.4018/978-1-6684-5034-5.ch008</w:t>
        </w:r>
      </w:hyperlink>
      <w:r w:rsidRPr="0036286D">
        <w:rPr>
          <w:rFonts w:cstheme="minorHAnsi"/>
          <w:color w:val="222222"/>
          <w:sz w:val="25"/>
          <w:szCs w:val="25"/>
          <w:shd w:val="clear" w:color="auto" w:fill="FFFFFF"/>
          <w:lang w:val="en-ZA"/>
        </w:rPr>
        <w:t xml:space="preserve"> </w:t>
      </w:r>
    </w:p>
    <w:p w14:paraId="09492140" w14:textId="77777777" w:rsidR="0036286D" w:rsidRPr="0036286D" w:rsidRDefault="0036286D" w:rsidP="007F4350">
      <w:pPr>
        <w:spacing w:after="0" w:line="288" w:lineRule="auto"/>
        <w:ind w:left="709" w:hanging="709"/>
        <w:rPr>
          <w:rFonts w:cstheme="minorHAnsi"/>
          <w:color w:val="222222"/>
          <w:sz w:val="25"/>
          <w:szCs w:val="25"/>
          <w:shd w:val="clear" w:color="auto" w:fill="FFFFFF"/>
        </w:rPr>
      </w:pPr>
      <w:r w:rsidRPr="0036286D">
        <w:rPr>
          <w:rFonts w:cstheme="minorHAnsi"/>
          <w:color w:val="222222"/>
          <w:sz w:val="25"/>
          <w:szCs w:val="25"/>
          <w:shd w:val="clear" w:color="auto" w:fill="FFFFFF"/>
        </w:rPr>
        <w:t xml:space="preserve"> </w:t>
      </w:r>
      <w:proofErr w:type="spellStart"/>
      <w:r w:rsidRPr="0036286D">
        <w:rPr>
          <w:rFonts w:cstheme="minorHAnsi"/>
          <w:color w:val="222222"/>
          <w:sz w:val="25"/>
          <w:szCs w:val="25"/>
          <w:shd w:val="clear" w:color="auto" w:fill="FFFFFF"/>
        </w:rPr>
        <w:t>Ajani</w:t>
      </w:r>
      <w:proofErr w:type="spellEnd"/>
      <w:r w:rsidRPr="0036286D">
        <w:rPr>
          <w:rFonts w:cstheme="minorHAnsi"/>
          <w:color w:val="222222"/>
          <w:sz w:val="25"/>
          <w:szCs w:val="25"/>
          <w:shd w:val="clear" w:color="auto" w:fill="FFFFFF"/>
        </w:rPr>
        <w:t xml:space="preserve">, O. A. (2023). </w:t>
      </w:r>
      <w:proofErr w:type="spellStart"/>
      <w:r w:rsidRPr="0036286D">
        <w:rPr>
          <w:rFonts w:cstheme="minorHAnsi"/>
          <w:color w:val="222222"/>
          <w:sz w:val="25"/>
          <w:szCs w:val="25"/>
          <w:shd w:val="clear" w:color="auto" w:fill="FFFFFF"/>
        </w:rPr>
        <w:t>Decolonisation</w:t>
      </w:r>
      <w:proofErr w:type="spellEnd"/>
      <w:r w:rsidRPr="0036286D">
        <w:rPr>
          <w:rFonts w:cstheme="minorHAnsi"/>
          <w:color w:val="222222"/>
          <w:sz w:val="25"/>
          <w:szCs w:val="25"/>
          <w:shd w:val="clear" w:color="auto" w:fill="FFFFFF"/>
        </w:rPr>
        <w:t xml:space="preserve"> of </w:t>
      </w:r>
      <w:proofErr w:type="spellStart"/>
      <w:r w:rsidRPr="0036286D">
        <w:rPr>
          <w:rFonts w:cstheme="minorHAnsi"/>
          <w:color w:val="222222"/>
          <w:sz w:val="25"/>
          <w:szCs w:val="25"/>
          <w:shd w:val="clear" w:color="auto" w:fill="FFFFFF"/>
        </w:rPr>
        <w:t>pre</w:t>
      </w:r>
      <w:proofErr w:type="spellEnd"/>
      <w:r w:rsidRPr="0036286D">
        <w:rPr>
          <w:rFonts w:cstheme="minorHAnsi"/>
          <w:color w:val="222222"/>
          <w:sz w:val="25"/>
          <w:szCs w:val="25"/>
          <w:shd w:val="clear" w:color="auto" w:fill="FFFFFF"/>
        </w:rPr>
        <w:t xml:space="preserve">-service </w:t>
      </w:r>
      <w:proofErr w:type="spellStart"/>
      <w:r w:rsidRPr="0036286D">
        <w:rPr>
          <w:rFonts w:cstheme="minorHAnsi"/>
          <w:color w:val="222222"/>
          <w:sz w:val="25"/>
          <w:szCs w:val="25"/>
          <w:shd w:val="clear" w:color="auto" w:fill="FFFFFF"/>
        </w:rPr>
        <w:t>teacher</w:t>
      </w:r>
      <w:proofErr w:type="spellEnd"/>
      <w:r w:rsidRPr="0036286D">
        <w:rPr>
          <w:rFonts w:cstheme="minorHAnsi"/>
          <w:color w:val="222222"/>
          <w:sz w:val="25"/>
          <w:szCs w:val="25"/>
          <w:shd w:val="clear" w:color="auto" w:fill="FFFFFF"/>
        </w:rPr>
        <w:t xml:space="preserve"> </w:t>
      </w:r>
      <w:proofErr w:type="spellStart"/>
      <w:r w:rsidRPr="0036286D">
        <w:rPr>
          <w:rFonts w:cstheme="minorHAnsi"/>
          <w:color w:val="222222"/>
          <w:sz w:val="25"/>
          <w:szCs w:val="25"/>
          <w:shd w:val="clear" w:color="auto" w:fill="FFFFFF"/>
        </w:rPr>
        <w:t>education</w:t>
      </w:r>
      <w:proofErr w:type="spellEnd"/>
      <w:r w:rsidRPr="0036286D">
        <w:rPr>
          <w:rFonts w:cstheme="minorHAnsi"/>
          <w:color w:val="222222"/>
          <w:sz w:val="25"/>
          <w:szCs w:val="25"/>
          <w:shd w:val="clear" w:color="auto" w:fill="FFFFFF"/>
        </w:rPr>
        <w:t xml:space="preserve"> </w:t>
      </w:r>
      <w:proofErr w:type="spellStart"/>
      <w:r w:rsidRPr="0036286D">
        <w:rPr>
          <w:rFonts w:cstheme="minorHAnsi"/>
          <w:color w:val="222222"/>
          <w:sz w:val="25"/>
          <w:szCs w:val="25"/>
          <w:shd w:val="clear" w:color="auto" w:fill="FFFFFF"/>
        </w:rPr>
        <w:t>curriculum</w:t>
      </w:r>
      <w:proofErr w:type="spellEnd"/>
      <w:r w:rsidRPr="0036286D">
        <w:rPr>
          <w:rFonts w:cstheme="minorHAnsi"/>
          <w:color w:val="222222"/>
          <w:sz w:val="25"/>
          <w:szCs w:val="25"/>
          <w:shd w:val="clear" w:color="auto" w:fill="FFFFFF"/>
        </w:rPr>
        <w:t xml:space="preserve"> </w:t>
      </w:r>
      <w:proofErr w:type="spellStart"/>
      <w:r w:rsidRPr="0036286D">
        <w:rPr>
          <w:rFonts w:cstheme="minorHAnsi"/>
          <w:color w:val="222222"/>
          <w:sz w:val="25"/>
          <w:szCs w:val="25"/>
          <w:shd w:val="clear" w:color="auto" w:fill="FFFFFF"/>
        </w:rPr>
        <w:t>for</w:t>
      </w:r>
      <w:proofErr w:type="spellEnd"/>
      <w:r w:rsidRPr="0036286D">
        <w:rPr>
          <w:rFonts w:cstheme="minorHAnsi"/>
          <w:color w:val="222222"/>
          <w:sz w:val="25"/>
          <w:szCs w:val="25"/>
          <w:shd w:val="clear" w:color="auto" w:fill="FFFFFF"/>
        </w:rPr>
        <w:t xml:space="preserve"> </w:t>
      </w:r>
      <w:proofErr w:type="spellStart"/>
      <w:r w:rsidRPr="0036286D">
        <w:rPr>
          <w:rFonts w:cstheme="minorHAnsi"/>
          <w:color w:val="222222"/>
          <w:sz w:val="25"/>
          <w:szCs w:val="25"/>
          <w:shd w:val="clear" w:color="auto" w:fill="FFFFFF"/>
        </w:rPr>
        <w:t>equity</w:t>
      </w:r>
      <w:proofErr w:type="spellEnd"/>
      <w:r w:rsidRPr="0036286D">
        <w:rPr>
          <w:rFonts w:cstheme="minorHAnsi"/>
          <w:color w:val="222222"/>
          <w:sz w:val="25"/>
          <w:szCs w:val="25"/>
          <w:shd w:val="clear" w:color="auto" w:fill="FFFFFF"/>
        </w:rPr>
        <w:t xml:space="preserve"> </w:t>
      </w:r>
      <w:proofErr w:type="spellStart"/>
      <w:r w:rsidRPr="0036286D">
        <w:rPr>
          <w:rFonts w:cstheme="minorHAnsi"/>
          <w:color w:val="222222"/>
          <w:sz w:val="25"/>
          <w:szCs w:val="25"/>
          <w:shd w:val="clear" w:color="auto" w:fill="FFFFFF"/>
        </w:rPr>
        <w:t>and</w:t>
      </w:r>
      <w:proofErr w:type="spellEnd"/>
      <w:r w:rsidRPr="0036286D">
        <w:rPr>
          <w:rFonts w:cstheme="minorHAnsi"/>
          <w:color w:val="222222"/>
          <w:sz w:val="25"/>
          <w:szCs w:val="25"/>
          <w:shd w:val="clear" w:color="auto" w:fill="FFFFFF"/>
        </w:rPr>
        <w:t xml:space="preserve"> </w:t>
      </w:r>
      <w:proofErr w:type="spellStart"/>
      <w:r w:rsidRPr="0036286D">
        <w:rPr>
          <w:rFonts w:cstheme="minorHAnsi"/>
          <w:color w:val="222222"/>
          <w:sz w:val="25"/>
          <w:szCs w:val="25"/>
          <w:shd w:val="clear" w:color="auto" w:fill="FFFFFF"/>
        </w:rPr>
        <w:t>social</w:t>
      </w:r>
      <w:proofErr w:type="spellEnd"/>
      <w:r w:rsidRPr="0036286D">
        <w:rPr>
          <w:rFonts w:cstheme="minorHAnsi"/>
          <w:color w:val="222222"/>
          <w:sz w:val="25"/>
          <w:szCs w:val="25"/>
          <w:shd w:val="clear" w:color="auto" w:fill="FFFFFF"/>
        </w:rPr>
        <w:t xml:space="preserve"> </w:t>
      </w:r>
      <w:proofErr w:type="spellStart"/>
      <w:r w:rsidRPr="0036286D">
        <w:rPr>
          <w:rFonts w:cstheme="minorHAnsi"/>
          <w:color w:val="222222"/>
          <w:sz w:val="25"/>
          <w:szCs w:val="25"/>
          <w:shd w:val="clear" w:color="auto" w:fill="FFFFFF"/>
        </w:rPr>
        <w:t>justice</w:t>
      </w:r>
      <w:proofErr w:type="spellEnd"/>
      <w:r w:rsidRPr="0036286D">
        <w:rPr>
          <w:rFonts w:cstheme="minorHAnsi"/>
          <w:color w:val="222222"/>
          <w:sz w:val="25"/>
          <w:szCs w:val="25"/>
          <w:shd w:val="clear" w:color="auto" w:fill="FFFFFF"/>
        </w:rPr>
        <w:t xml:space="preserve"> in </w:t>
      </w:r>
      <w:proofErr w:type="spellStart"/>
      <w:r w:rsidRPr="0036286D">
        <w:rPr>
          <w:rFonts w:cstheme="minorHAnsi"/>
          <w:color w:val="222222"/>
          <w:sz w:val="25"/>
          <w:szCs w:val="25"/>
          <w:shd w:val="clear" w:color="auto" w:fill="FFFFFF"/>
        </w:rPr>
        <w:t>higher</w:t>
      </w:r>
      <w:proofErr w:type="spellEnd"/>
      <w:r w:rsidRPr="0036286D">
        <w:rPr>
          <w:rFonts w:cstheme="minorHAnsi"/>
          <w:color w:val="222222"/>
          <w:sz w:val="25"/>
          <w:szCs w:val="25"/>
          <w:shd w:val="clear" w:color="auto" w:fill="FFFFFF"/>
        </w:rPr>
        <w:t xml:space="preserve"> </w:t>
      </w:r>
      <w:proofErr w:type="spellStart"/>
      <w:r w:rsidRPr="0036286D">
        <w:rPr>
          <w:rFonts w:cstheme="minorHAnsi"/>
          <w:color w:val="222222"/>
          <w:sz w:val="25"/>
          <w:szCs w:val="25"/>
          <w:shd w:val="clear" w:color="auto" w:fill="FFFFFF"/>
        </w:rPr>
        <w:t>education</w:t>
      </w:r>
      <w:proofErr w:type="spellEnd"/>
      <w:r w:rsidRPr="0036286D">
        <w:rPr>
          <w:rFonts w:cstheme="minorHAnsi"/>
          <w:color w:val="222222"/>
          <w:sz w:val="25"/>
          <w:szCs w:val="25"/>
          <w:shd w:val="clear" w:color="auto" w:fill="FFFFFF"/>
        </w:rPr>
        <w:t>. </w:t>
      </w:r>
      <w:r w:rsidRPr="0036286D">
        <w:rPr>
          <w:rFonts w:cstheme="minorHAnsi"/>
          <w:i/>
          <w:iCs/>
          <w:color w:val="222222"/>
          <w:sz w:val="25"/>
          <w:szCs w:val="25"/>
          <w:shd w:val="clear" w:color="auto" w:fill="FFFFFF"/>
        </w:rPr>
        <w:t xml:space="preserve">International </w:t>
      </w:r>
      <w:proofErr w:type="spellStart"/>
      <w:r w:rsidRPr="0036286D">
        <w:rPr>
          <w:rFonts w:cstheme="minorHAnsi"/>
          <w:i/>
          <w:iCs/>
          <w:color w:val="222222"/>
          <w:sz w:val="25"/>
          <w:szCs w:val="25"/>
          <w:shd w:val="clear" w:color="auto" w:fill="FFFFFF"/>
        </w:rPr>
        <w:t>Journal</w:t>
      </w:r>
      <w:proofErr w:type="spellEnd"/>
      <w:r w:rsidRPr="0036286D">
        <w:rPr>
          <w:rFonts w:cstheme="minorHAnsi"/>
          <w:i/>
          <w:iCs/>
          <w:color w:val="222222"/>
          <w:sz w:val="25"/>
          <w:szCs w:val="25"/>
          <w:shd w:val="clear" w:color="auto" w:fill="FFFFFF"/>
        </w:rPr>
        <w:t xml:space="preserve"> of </w:t>
      </w:r>
      <w:proofErr w:type="spellStart"/>
      <w:r w:rsidRPr="0036286D">
        <w:rPr>
          <w:rFonts w:cstheme="minorHAnsi"/>
          <w:i/>
          <w:iCs/>
          <w:color w:val="222222"/>
          <w:sz w:val="25"/>
          <w:szCs w:val="25"/>
          <w:shd w:val="clear" w:color="auto" w:fill="FFFFFF"/>
        </w:rPr>
        <w:t>Innovative</w:t>
      </w:r>
      <w:proofErr w:type="spellEnd"/>
      <w:r w:rsidRPr="0036286D">
        <w:rPr>
          <w:rFonts w:cstheme="minorHAnsi"/>
          <w:i/>
          <w:iCs/>
          <w:color w:val="222222"/>
          <w:sz w:val="25"/>
          <w:szCs w:val="25"/>
          <w:shd w:val="clear" w:color="auto" w:fill="FFFFFF"/>
        </w:rPr>
        <w:t xml:space="preserve"> Technologies in </w:t>
      </w:r>
      <w:proofErr w:type="spellStart"/>
      <w:r w:rsidRPr="0036286D">
        <w:rPr>
          <w:rFonts w:cstheme="minorHAnsi"/>
          <w:i/>
          <w:iCs/>
          <w:color w:val="222222"/>
          <w:sz w:val="25"/>
          <w:szCs w:val="25"/>
          <w:shd w:val="clear" w:color="auto" w:fill="FFFFFF"/>
        </w:rPr>
        <w:t>Social</w:t>
      </w:r>
      <w:proofErr w:type="spellEnd"/>
      <w:r w:rsidRPr="0036286D">
        <w:rPr>
          <w:rFonts w:cstheme="minorHAnsi"/>
          <w:i/>
          <w:iCs/>
          <w:color w:val="222222"/>
          <w:sz w:val="25"/>
          <w:szCs w:val="25"/>
          <w:shd w:val="clear" w:color="auto" w:fill="FFFFFF"/>
        </w:rPr>
        <w:t xml:space="preserve"> </w:t>
      </w:r>
      <w:proofErr w:type="spellStart"/>
      <w:r w:rsidRPr="0036286D">
        <w:rPr>
          <w:rFonts w:cstheme="minorHAnsi"/>
          <w:i/>
          <w:iCs/>
          <w:color w:val="222222"/>
          <w:sz w:val="25"/>
          <w:szCs w:val="25"/>
          <w:shd w:val="clear" w:color="auto" w:fill="FFFFFF"/>
        </w:rPr>
        <w:t>Science</w:t>
      </w:r>
      <w:proofErr w:type="spellEnd"/>
      <w:r w:rsidRPr="0036286D">
        <w:rPr>
          <w:rFonts w:cstheme="minorHAnsi"/>
          <w:color w:val="222222"/>
          <w:sz w:val="25"/>
          <w:szCs w:val="25"/>
          <w:shd w:val="clear" w:color="auto" w:fill="FFFFFF"/>
        </w:rPr>
        <w:t>, 3 (39), 1-12.</w:t>
      </w:r>
      <w:r w:rsidRPr="0036286D">
        <w:rPr>
          <w:rFonts w:cstheme="minorHAnsi"/>
          <w:color w:val="222222"/>
          <w:sz w:val="25"/>
          <w:szCs w:val="25"/>
          <w:shd w:val="clear" w:color="auto" w:fill="FFFFFF"/>
          <w:lang w:val="en-ZA"/>
        </w:rPr>
        <w:t xml:space="preserve"> </w:t>
      </w:r>
      <w:hyperlink r:id="rId13" w:history="1">
        <w:r w:rsidRPr="0036286D">
          <w:rPr>
            <w:rStyle w:val="Hyperlink"/>
            <w:rFonts w:cstheme="minorHAnsi"/>
            <w:sz w:val="25"/>
            <w:szCs w:val="25"/>
            <w:shd w:val="clear" w:color="auto" w:fill="FFFFFF"/>
            <w:lang w:val="en-ZA"/>
          </w:rPr>
          <w:t>https://doi.org/10.31435/rsglobal_ijitss/30092023/8029</w:t>
        </w:r>
      </w:hyperlink>
      <w:r w:rsidRPr="0036286D">
        <w:rPr>
          <w:rFonts w:cstheme="minorHAnsi"/>
          <w:color w:val="222222"/>
          <w:sz w:val="25"/>
          <w:szCs w:val="25"/>
          <w:shd w:val="clear" w:color="auto" w:fill="FFFFFF"/>
          <w:lang w:val="en-ZA"/>
        </w:rPr>
        <w:t xml:space="preserve"> </w:t>
      </w:r>
      <w:r w:rsidRPr="0036286D">
        <w:rPr>
          <w:rFonts w:cstheme="minorHAnsi"/>
          <w:color w:val="222222"/>
          <w:sz w:val="25"/>
          <w:szCs w:val="25"/>
          <w:shd w:val="clear" w:color="auto" w:fill="FFFFFF"/>
        </w:rPr>
        <w:t xml:space="preserve"> </w:t>
      </w:r>
    </w:p>
    <w:p w14:paraId="558D463A" w14:textId="77777777" w:rsidR="0036286D" w:rsidRPr="0036286D" w:rsidRDefault="0036286D" w:rsidP="007F4350">
      <w:pPr>
        <w:spacing w:after="0" w:line="288" w:lineRule="auto"/>
        <w:ind w:left="709" w:hanging="709"/>
        <w:rPr>
          <w:rFonts w:cstheme="minorHAnsi"/>
          <w:color w:val="222222"/>
          <w:sz w:val="25"/>
          <w:szCs w:val="25"/>
          <w:shd w:val="clear" w:color="auto" w:fill="FFFFFF"/>
        </w:rPr>
      </w:pPr>
      <w:proofErr w:type="spellStart"/>
      <w:r w:rsidRPr="0036286D">
        <w:rPr>
          <w:rFonts w:cstheme="minorHAnsi"/>
          <w:color w:val="222222"/>
          <w:sz w:val="25"/>
          <w:szCs w:val="25"/>
          <w:shd w:val="clear" w:color="auto" w:fill="FFFFFF"/>
        </w:rPr>
        <w:t>Ajani</w:t>
      </w:r>
      <w:proofErr w:type="spellEnd"/>
      <w:r w:rsidRPr="0036286D">
        <w:rPr>
          <w:rFonts w:cstheme="minorHAnsi"/>
          <w:color w:val="222222"/>
          <w:sz w:val="25"/>
          <w:szCs w:val="25"/>
          <w:shd w:val="clear" w:color="auto" w:fill="FFFFFF"/>
        </w:rPr>
        <w:t xml:space="preserve">, O. A., &amp; </w:t>
      </w:r>
      <w:proofErr w:type="spellStart"/>
      <w:r w:rsidRPr="0036286D">
        <w:rPr>
          <w:rFonts w:cstheme="minorHAnsi"/>
          <w:color w:val="222222"/>
          <w:sz w:val="25"/>
          <w:szCs w:val="25"/>
          <w:shd w:val="clear" w:color="auto" w:fill="FFFFFF"/>
        </w:rPr>
        <w:t>Simmonds</w:t>
      </w:r>
      <w:proofErr w:type="spellEnd"/>
      <w:r w:rsidRPr="0036286D">
        <w:rPr>
          <w:rFonts w:cstheme="minorHAnsi"/>
          <w:color w:val="222222"/>
          <w:sz w:val="25"/>
          <w:szCs w:val="25"/>
          <w:shd w:val="clear" w:color="auto" w:fill="FFFFFF"/>
        </w:rPr>
        <w:t xml:space="preserve">, S. (2022). </w:t>
      </w:r>
      <w:proofErr w:type="spellStart"/>
      <w:r w:rsidRPr="0036286D">
        <w:rPr>
          <w:rFonts w:cstheme="minorHAnsi"/>
          <w:color w:val="222222"/>
          <w:sz w:val="25"/>
          <w:szCs w:val="25"/>
          <w:shd w:val="clear" w:color="auto" w:fill="FFFFFF"/>
        </w:rPr>
        <w:t>Decolonising</w:t>
      </w:r>
      <w:proofErr w:type="spellEnd"/>
      <w:r w:rsidRPr="0036286D">
        <w:rPr>
          <w:rFonts w:cstheme="minorHAnsi"/>
          <w:color w:val="222222"/>
          <w:sz w:val="25"/>
          <w:szCs w:val="25"/>
          <w:shd w:val="clear" w:color="auto" w:fill="FFFFFF"/>
        </w:rPr>
        <w:t xml:space="preserve"> </w:t>
      </w:r>
      <w:proofErr w:type="spellStart"/>
      <w:r w:rsidRPr="0036286D">
        <w:rPr>
          <w:rFonts w:cstheme="minorHAnsi"/>
          <w:color w:val="222222"/>
          <w:sz w:val="25"/>
          <w:szCs w:val="25"/>
          <w:shd w:val="clear" w:color="auto" w:fill="FFFFFF"/>
        </w:rPr>
        <w:t>Pre</w:t>
      </w:r>
      <w:proofErr w:type="spellEnd"/>
      <w:r w:rsidRPr="0036286D">
        <w:rPr>
          <w:rFonts w:cstheme="minorHAnsi"/>
          <w:color w:val="222222"/>
          <w:sz w:val="25"/>
          <w:szCs w:val="25"/>
          <w:shd w:val="clear" w:color="auto" w:fill="FFFFFF"/>
        </w:rPr>
        <w:t xml:space="preserve">-service </w:t>
      </w:r>
      <w:proofErr w:type="spellStart"/>
      <w:r w:rsidRPr="0036286D">
        <w:rPr>
          <w:rFonts w:cstheme="minorHAnsi"/>
          <w:color w:val="222222"/>
          <w:sz w:val="25"/>
          <w:szCs w:val="25"/>
          <w:shd w:val="clear" w:color="auto" w:fill="FFFFFF"/>
        </w:rPr>
        <w:t>Teacher</w:t>
      </w:r>
      <w:proofErr w:type="spellEnd"/>
      <w:r w:rsidRPr="0036286D">
        <w:rPr>
          <w:rFonts w:cstheme="minorHAnsi"/>
          <w:color w:val="222222"/>
          <w:sz w:val="25"/>
          <w:szCs w:val="25"/>
          <w:shd w:val="clear" w:color="auto" w:fill="FFFFFF"/>
        </w:rPr>
        <w:t xml:space="preserve"> </w:t>
      </w:r>
      <w:proofErr w:type="spellStart"/>
      <w:r w:rsidRPr="0036286D">
        <w:rPr>
          <w:rFonts w:cstheme="minorHAnsi"/>
          <w:color w:val="222222"/>
          <w:sz w:val="25"/>
          <w:szCs w:val="25"/>
          <w:shd w:val="clear" w:color="auto" w:fill="FFFFFF"/>
        </w:rPr>
        <w:t>Education</w:t>
      </w:r>
      <w:proofErr w:type="spellEnd"/>
      <w:r w:rsidRPr="0036286D">
        <w:rPr>
          <w:rFonts w:cstheme="minorHAnsi"/>
          <w:color w:val="222222"/>
          <w:sz w:val="25"/>
          <w:szCs w:val="25"/>
          <w:shd w:val="clear" w:color="auto" w:fill="FFFFFF"/>
        </w:rPr>
        <w:t xml:space="preserve"> </w:t>
      </w:r>
      <w:proofErr w:type="spellStart"/>
      <w:r w:rsidRPr="0036286D">
        <w:rPr>
          <w:rFonts w:cstheme="minorHAnsi"/>
          <w:color w:val="222222"/>
          <w:sz w:val="25"/>
          <w:szCs w:val="25"/>
          <w:shd w:val="clear" w:color="auto" w:fill="FFFFFF"/>
        </w:rPr>
        <w:t>toward</w:t>
      </w:r>
      <w:proofErr w:type="spellEnd"/>
      <w:r w:rsidRPr="0036286D">
        <w:rPr>
          <w:rFonts w:cstheme="minorHAnsi"/>
          <w:color w:val="222222"/>
          <w:sz w:val="25"/>
          <w:szCs w:val="25"/>
          <w:shd w:val="clear" w:color="auto" w:fill="FFFFFF"/>
        </w:rPr>
        <w:t xml:space="preserve"> </w:t>
      </w:r>
      <w:proofErr w:type="spellStart"/>
      <w:r w:rsidRPr="0036286D">
        <w:rPr>
          <w:rFonts w:cstheme="minorHAnsi"/>
          <w:color w:val="222222"/>
          <w:sz w:val="25"/>
          <w:szCs w:val="25"/>
          <w:shd w:val="clear" w:color="auto" w:fill="FFFFFF"/>
        </w:rPr>
        <w:t>Equity</w:t>
      </w:r>
      <w:proofErr w:type="spellEnd"/>
      <w:r w:rsidRPr="0036286D">
        <w:rPr>
          <w:rFonts w:cstheme="minorHAnsi"/>
          <w:color w:val="222222"/>
          <w:sz w:val="25"/>
          <w:szCs w:val="25"/>
          <w:shd w:val="clear" w:color="auto" w:fill="FFFFFF"/>
        </w:rPr>
        <w:t xml:space="preserve"> </w:t>
      </w:r>
      <w:proofErr w:type="spellStart"/>
      <w:r w:rsidRPr="0036286D">
        <w:rPr>
          <w:rFonts w:cstheme="minorHAnsi"/>
          <w:color w:val="222222"/>
          <w:sz w:val="25"/>
          <w:szCs w:val="25"/>
          <w:shd w:val="clear" w:color="auto" w:fill="FFFFFF"/>
        </w:rPr>
        <w:t>and</w:t>
      </w:r>
      <w:proofErr w:type="spellEnd"/>
      <w:r w:rsidRPr="0036286D">
        <w:rPr>
          <w:rFonts w:cstheme="minorHAnsi"/>
          <w:color w:val="222222"/>
          <w:sz w:val="25"/>
          <w:szCs w:val="25"/>
          <w:shd w:val="clear" w:color="auto" w:fill="FFFFFF"/>
        </w:rPr>
        <w:t xml:space="preserve"> </w:t>
      </w:r>
      <w:proofErr w:type="spellStart"/>
      <w:r w:rsidRPr="0036286D">
        <w:rPr>
          <w:rFonts w:cstheme="minorHAnsi"/>
          <w:color w:val="222222"/>
          <w:sz w:val="25"/>
          <w:szCs w:val="25"/>
          <w:shd w:val="clear" w:color="auto" w:fill="FFFFFF"/>
        </w:rPr>
        <w:t>Inclusivity</w:t>
      </w:r>
      <w:proofErr w:type="spellEnd"/>
      <w:r w:rsidRPr="0036286D">
        <w:rPr>
          <w:rFonts w:cstheme="minorHAnsi"/>
          <w:color w:val="222222"/>
          <w:sz w:val="25"/>
          <w:szCs w:val="25"/>
          <w:shd w:val="clear" w:color="auto" w:fill="FFFFFF"/>
        </w:rPr>
        <w:t xml:space="preserve">: </w:t>
      </w:r>
      <w:proofErr w:type="spellStart"/>
      <w:r w:rsidRPr="0036286D">
        <w:rPr>
          <w:rFonts w:cstheme="minorHAnsi"/>
          <w:color w:val="222222"/>
          <w:sz w:val="25"/>
          <w:szCs w:val="25"/>
          <w:shd w:val="clear" w:color="auto" w:fill="FFFFFF"/>
        </w:rPr>
        <w:t>Imagining</w:t>
      </w:r>
      <w:proofErr w:type="spellEnd"/>
      <w:r w:rsidRPr="0036286D">
        <w:rPr>
          <w:rFonts w:cstheme="minorHAnsi"/>
          <w:color w:val="222222"/>
          <w:sz w:val="25"/>
          <w:szCs w:val="25"/>
          <w:shd w:val="clear" w:color="auto" w:fill="FFFFFF"/>
        </w:rPr>
        <w:t xml:space="preserve"> </w:t>
      </w:r>
      <w:proofErr w:type="spellStart"/>
      <w:r w:rsidRPr="0036286D">
        <w:rPr>
          <w:rFonts w:cstheme="minorHAnsi"/>
          <w:color w:val="222222"/>
          <w:sz w:val="25"/>
          <w:szCs w:val="25"/>
          <w:shd w:val="clear" w:color="auto" w:fill="FFFFFF"/>
        </w:rPr>
        <w:t>Transformative</w:t>
      </w:r>
      <w:proofErr w:type="spellEnd"/>
      <w:r w:rsidRPr="0036286D">
        <w:rPr>
          <w:rFonts w:cstheme="minorHAnsi"/>
          <w:color w:val="222222"/>
          <w:sz w:val="25"/>
          <w:szCs w:val="25"/>
          <w:shd w:val="clear" w:color="auto" w:fill="FFFFFF"/>
        </w:rPr>
        <w:t xml:space="preserve"> </w:t>
      </w:r>
      <w:proofErr w:type="spellStart"/>
      <w:r w:rsidRPr="0036286D">
        <w:rPr>
          <w:rFonts w:cstheme="minorHAnsi"/>
          <w:color w:val="222222"/>
          <w:sz w:val="25"/>
          <w:szCs w:val="25"/>
          <w:shd w:val="clear" w:color="auto" w:fill="FFFFFF"/>
        </w:rPr>
        <w:t>Curriculum</w:t>
      </w:r>
      <w:proofErr w:type="spellEnd"/>
      <w:r w:rsidRPr="0036286D">
        <w:rPr>
          <w:rFonts w:cstheme="minorHAnsi"/>
          <w:color w:val="222222"/>
          <w:sz w:val="25"/>
          <w:szCs w:val="25"/>
          <w:shd w:val="clear" w:color="auto" w:fill="FFFFFF"/>
        </w:rPr>
        <w:t xml:space="preserve"> </w:t>
      </w:r>
      <w:proofErr w:type="spellStart"/>
      <w:r w:rsidRPr="0036286D">
        <w:rPr>
          <w:rFonts w:cstheme="minorHAnsi"/>
          <w:color w:val="222222"/>
          <w:sz w:val="25"/>
          <w:szCs w:val="25"/>
          <w:shd w:val="clear" w:color="auto" w:fill="FFFFFF"/>
        </w:rPr>
        <w:t>through</w:t>
      </w:r>
      <w:proofErr w:type="spellEnd"/>
      <w:r w:rsidRPr="0036286D">
        <w:rPr>
          <w:rFonts w:cstheme="minorHAnsi"/>
          <w:color w:val="222222"/>
          <w:sz w:val="25"/>
          <w:szCs w:val="25"/>
          <w:shd w:val="clear" w:color="auto" w:fill="FFFFFF"/>
        </w:rPr>
        <w:t xml:space="preserve"> </w:t>
      </w:r>
      <w:proofErr w:type="spellStart"/>
      <w:r w:rsidRPr="0036286D">
        <w:rPr>
          <w:rFonts w:cstheme="minorHAnsi"/>
          <w:color w:val="222222"/>
          <w:sz w:val="25"/>
          <w:szCs w:val="25"/>
          <w:shd w:val="clear" w:color="auto" w:fill="FFFFFF"/>
        </w:rPr>
        <w:t>Socially</w:t>
      </w:r>
      <w:proofErr w:type="spellEnd"/>
      <w:r w:rsidRPr="0036286D">
        <w:rPr>
          <w:rFonts w:cstheme="minorHAnsi"/>
          <w:color w:val="222222"/>
          <w:sz w:val="25"/>
          <w:szCs w:val="25"/>
          <w:shd w:val="clear" w:color="auto" w:fill="FFFFFF"/>
        </w:rPr>
        <w:t xml:space="preserve"> </w:t>
      </w:r>
      <w:proofErr w:type="spellStart"/>
      <w:r w:rsidRPr="0036286D">
        <w:rPr>
          <w:rFonts w:cstheme="minorHAnsi"/>
          <w:color w:val="222222"/>
          <w:sz w:val="25"/>
          <w:szCs w:val="25"/>
          <w:shd w:val="clear" w:color="auto" w:fill="FFFFFF"/>
        </w:rPr>
        <w:t>Just</w:t>
      </w:r>
      <w:proofErr w:type="spellEnd"/>
      <w:r w:rsidRPr="0036286D">
        <w:rPr>
          <w:rFonts w:cstheme="minorHAnsi"/>
          <w:color w:val="222222"/>
          <w:sz w:val="25"/>
          <w:szCs w:val="25"/>
          <w:shd w:val="clear" w:color="auto" w:fill="FFFFFF"/>
        </w:rPr>
        <w:t xml:space="preserve"> </w:t>
      </w:r>
      <w:proofErr w:type="spellStart"/>
      <w:r w:rsidRPr="0036286D">
        <w:rPr>
          <w:rFonts w:cstheme="minorHAnsi"/>
          <w:color w:val="222222"/>
          <w:sz w:val="25"/>
          <w:szCs w:val="25"/>
          <w:shd w:val="clear" w:color="auto" w:fill="FFFFFF"/>
        </w:rPr>
        <w:t>Pedagogies</w:t>
      </w:r>
      <w:proofErr w:type="spellEnd"/>
      <w:r w:rsidRPr="0036286D">
        <w:rPr>
          <w:rFonts w:cstheme="minorHAnsi"/>
          <w:color w:val="222222"/>
          <w:sz w:val="25"/>
          <w:szCs w:val="25"/>
          <w:shd w:val="clear" w:color="auto" w:fill="FFFFFF"/>
        </w:rPr>
        <w:t>. </w:t>
      </w:r>
      <w:proofErr w:type="spellStart"/>
      <w:r w:rsidRPr="0036286D">
        <w:rPr>
          <w:rFonts w:cstheme="minorHAnsi"/>
          <w:i/>
          <w:iCs/>
          <w:color w:val="222222"/>
          <w:sz w:val="25"/>
          <w:szCs w:val="25"/>
          <w:shd w:val="clear" w:color="auto" w:fill="FFFFFF"/>
        </w:rPr>
        <w:t>Alternation</w:t>
      </w:r>
      <w:proofErr w:type="spellEnd"/>
      <w:r w:rsidRPr="0036286D">
        <w:rPr>
          <w:rFonts w:cstheme="minorHAnsi"/>
          <w:color w:val="222222"/>
          <w:sz w:val="25"/>
          <w:szCs w:val="25"/>
          <w:shd w:val="clear" w:color="auto" w:fill="FFFFFF"/>
        </w:rPr>
        <w:t xml:space="preserve">, 39, 3—56. </w:t>
      </w:r>
      <w:hyperlink r:id="rId14" w:history="1">
        <w:r w:rsidRPr="0036286D">
          <w:rPr>
            <w:rStyle w:val="Hyperlink"/>
            <w:rFonts w:cstheme="minorHAnsi"/>
            <w:sz w:val="25"/>
            <w:szCs w:val="25"/>
            <w:shd w:val="clear" w:color="auto" w:fill="FFFFFF"/>
          </w:rPr>
          <w:t>https://journals.co.za/doi/epdf/10.29086/2519-5476/2022/sp39a3</w:t>
        </w:r>
      </w:hyperlink>
      <w:r w:rsidRPr="0036286D">
        <w:rPr>
          <w:rFonts w:cstheme="minorHAnsi"/>
          <w:color w:val="222222"/>
          <w:sz w:val="25"/>
          <w:szCs w:val="25"/>
          <w:shd w:val="clear" w:color="auto" w:fill="FFFFFF"/>
        </w:rPr>
        <w:t xml:space="preserve"> </w:t>
      </w:r>
    </w:p>
    <w:p w14:paraId="27CBFED5" w14:textId="77777777" w:rsidR="0036286D" w:rsidRPr="0036286D" w:rsidRDefault="0036286D" w:rsidP="007F4350">
      <w:pPr>
        <w:spacing w:after="0" w:line="288" w:lineRule="auto"/>
        <w:ind w:left="709" w:hanging="709"/>
        <w:rPr>
          <w:rFonts w:cstheme="minorHAnsi"/>
          <w:sz w:val="25"/>
          <w:szCs w:val="25"/>
          <w:lang w:val="en-ZA"/>
        </w:rPr>
      </w:pPr>
      <w:r w:rsidRPr="0036286D">
        <w:rPr>
          <w:rFonts w:cstheme="minorHAnsi"/>
          <w:sz w:val="25"/>
          <w:szCs w:val="25"/>
          <w:lang w:val="en-ZA"/>
        </w:rPr>
        <w:t>Bhabha, H. K. (1994). </w:t>
      </w:r>
      <w:r w:rsidRPr="0036286D">
        <w:rPr>
          <w:rFonts w:cstheme="minorHAnsi"/>
          <w:i/>
          <w:iCs/>
          <w:sz w:val="25"/>
          <w:szCs w:val="25"/>
          <w:lang w:val="en-ZA"/>
        </w:rPr>
        <w:t>The location of culture</w:t>
      </w:r>
      <w:r w:rsidRPr="0036286D">
        <w:rPr>
          <w:rFonts w:cstheme="minorHAnsi"/>
          <w:sz w:val="25"/>
          <w:szCs w:val="25"/>
          <w:lang w:val="en-ZA"/>
        </w:rPr>
        <w:t>. Routledge.</w:t>
      </w:r>
      <w:r w:rsidRPr="0036286D">
        <w:rPr>
          <w:rFonts w:cstheme="minorHAnsi"/>
          <w:sz w:val="25"/>
          <w:szCs w:val="25"/>
        </w:rPr>
        <w:t xml:space="preserve"> </w:t>
      </w:r>
      <w:hyperlink r:id="rId15" w:history="1">
        <w:r w:rsidRPr="0036286D">
          <w:rPr>
            <w:rStyle w:val="Hyperlink"/>
            <w:rFonts w:cstheme="minorHAnsi"/>
            <w:sz w:val="25"/>
            <w:szCs w:val="25"/>
            <w:lang w:val="en-ZA"/>
          </w:rPr>
          <w:t>https://doi.org/10.1177/147447409600300117</w:t>
        </w:r>
      </w:hyperlink>
      <w:r w:rsidRPr="0036286D">
        <w:rPr>
          <w:rFonts w:cstheme="minorHAnsi"/>
          <w:sz w:val="25"/>
          <w:szCs w:val="25"/>
          <w:lang w:val="en-ZA"/>
        </w:rPr>
        <w:t xml:space="preserve"> </w:t>
      </w:r>
    </w:p>
    <w:p w14:paraId="57FBEA19" w14:textId="77777777" w:rsidR="0036286D" w:rsidRPr="0036286D" w:rsidRDefault="0036286D" w:rsidP="007F4350">
      <w:pPr>
        <w:spacing w:after="0" w:line="288" w:lineRule="auto"/>
        <w:ind w:left="709" w:hanging="709"/>
        <w:rPr>
          <w:rFonts w:cstheme="minorHAnsi"/>
          <w:sz w:val="25"/>
          <w:szCs w:val="25"/>
          <w:lang w:val="en-ZA"/>
        </w:rPr>
      </w:pPr>
      <w:r w:rsidRPr="0036286D">
        <w:rPr>
          <w:rFonts w:cstheme="minorHAnsi"/>
          <w:sz w:val="25"/>
          <w:szCs w:val="25"/>
          <w:lang w:val="en-ZA"/>
        </w:rPr>
        <w:t>Biko, S. (1978). </w:t>
      </w:r>
      <w:r w:rsidRPr="0036286D">
        <w:rPr>
          <w:rFonts w:cstheme="minorHAnsi"/>
          <w:i/>
          <w:iCs/>
          <w:sz w:val="25"/>
          <w:szCs w:val="25"/>
          <w:lang w:val="en-ZA"/>
        </w:rPr>
        <w:t>I write what I like</w:t>
      </w:r>
      <w:r w:rsidRPr="0036286D">
        <w:rPr>
          <w:rFonts w:cstheme="minorHAnsi"/>
          <w:sz w:val="25"/>
          <w:szCs w:val="25"/>
          <w:lang w:val="en-ZA"/>
        </w:rPr>
        <w:t xml:space="preserve">. Picador Africa. </w:t>
      </w:r>
      <w:hyperlink r:id="rId16" w:history="1">
        <w:r w:rsidRPr="0036286D">
          <w:rPr>
            <w:rStyle w:val="Hyperlink"/>
            <w:rFonts w:cstheme="minorHAnsi"/>
            <w:sz w:val="25"/>
            <w:szCs w:val="25"/>
            <w:lang w:val="en-ZA"/>
          </w:rPr>
          <w:t>https://doi.org/10.5070/f783017356</w:t>
        </w:r>
      </w:hyperlink>
    </w:p>
    <w:p w14:paraId="7650AE2D" w14:textId="77777777" w:rsidR="0036286D" w:rsidRPr="0036286D" w:rsidRDefault="0036286D" w:rsidP="007F4350">
      <w:pPr>
        <w:spacing w:after="0" w:line="288" w:lineRule="auto"/>
        <w:ind w:left="709" w:hanging="709"/>
        <w:rPr>
          <w:rFonts w:cstheme="minorHAnsi"/>
          <w:sz w:val="25"/>
          <w:szCs w:val="25"/>
          <w:lang w:val="en-ZA"/>
        </w:rPr>
      </w:pPr>
      <w:r w:rsidRPr="0036286D">
        <w:rPr>
          <w:rFonts w:cstheme="minorHAnsi"/>
          <w:sz w:val="25"/>
          <w:szCs w:val="25"/>
          <w:lang w:val="en-ZA"/>
        </w:rPr>
        <w:t>Boughey, C. (2010). </w:t>
      </w:r>
      <w:r w:rsidRPr="0036286D">
        <w:rPr>
          <w:rFonts w:cstheme="minorHAnsi"/>
          <w:i/>
          <w:iCs/>
          <w:sz w:val="25"/>
          <w:szCs w:val="25"/>
          <w:lang w:val="en-ZA"/>
        </w:rPr>
        <w:t>Academic development for improved efficiency in the higher education and training system in South Africa</w:t>
      </w:r>
      <w:r w:rsidRPr="0036286D">
        <w:rPr>
          <w:rFonts w:cstheme="minorHAnsi"/>
          <w:sz w:val="25"/>
          <w:szCs w:val="25"/>
          <w:lang w:val="en-ZA"/>
        </w:rPr>
        <w:t>. Development Bank of South Africa.</w:t>
      </w:r>
      <w:r w:rsidRPr="0036286D">
        <w:rPr>
          <w:rFonts w:cstheme="minorHAnsi"/>
          <w:sz w:val="25"/>
          <w:szCs w:val="25"/>
        </w:rPr>
        <w:t xml:space="preserve"> </w:t>
      </w:r>
      <w:hyperlink r:id="rId17" w:history="1">
        <w:r w:rsidRPr="0036286D">
          <w:rPr>
            <w:rStyle w:val="Hyperlink"/>
            <w:rFonts w:cstheme="minorHAnsi"/>
            <w:sz w:val="25"/>
            <w:szCs w:val="25"/>
            <w:lang w:val="en-ZA"/>
          </w:rPr>
          <w:t>https://doi.org/10.18820/9781920338183/02</w:t>
        </w:r>
      </w:hyperlink>
      <w:r w:rsidRPr="0036286D">
        <w:rPr>
          <w:rFonts w:cstheme="minorHAnsi"/>
          <w:sz w:val="25"/>
          <w:szCs w:val="25"/>
          <w:lang w:val="en-ZA"/>
        </w:rPr>
        <w:t xml:space="preserve"> </w:t>
      </w:r>
    </w:p>
    <w:p w14:paraId="1036E02C" w14:textId="77777777" w:rsidR="0036286D" w:rsidRPr="0036286D" w:rsidRDefault="0036286D" w:rsidP="007F4350">
      <w:pPr>
        <w:spacing w:after="0" w:line="288" w:lineRule="auto"/>
        <w:ind w:left="709" w:hanging="709"/>
        <w:rPr>
          <w:rFonts w:cstheme="minorHAnsi"/>
          <w:sz w:val="25"/>
          <w:szCs w:val="25"/>
          <w:lang w:val="en-ZA"/>
        </w:rPr>
      </w:pPr>
      <w:proofErr w:type="spellStart"/>
      <w:r w:rsidRPr="0036286D">
        <w:rPr>
          <w:rFonts w:cstheme="minorHAnsi"/>
          <w:sz w:val="25"/>
          <w:szCs w:val="25"/>
          <w:lang w:val="en-ZA"/>
        </w:rPr>
        <w:t>Carnoy</w:t>
      </w:r>
      <w:proofErr w:type="spellEnd"/>
      <w:r w:rsidRPr="0036286D">
        <w:rPr>
          <w:rFonts w:cstheme="minorHAnsi"/>
          <w:sz w:val="25"/>
          <w:szCs w:val="25"/>
          <w:lang w:val="en-ZA"/>
        </w:rPr>
        <w:t xml:space="preserve">, M., </w:t>
      </w:r>
      <w:proofErr w:type="spellStart"/>
      <w:r w:rsidRPr="0036286D">
        <w:rPr>
          <w:rFonts w:cstheme="minorHAnsi"/>
          <w:sz w:val="25"/>
          <w:szCs w:val="25"/>
          <w:lang w:val="en-ZA"/>
        </w:rPr>
        <w:t>Froumin</w:t>
      </w:r>
      <w:proofErr w:type="spellEnd"/>
      <w:r w:rsidRPr="0036286D">
        <w:rPr>
          <w:rFonts w:cstheme="minorHAnsi"/>
          <w:sz w:val="25"/>
          <w:szCs w:val="25"/>
          <w:lang w:val="en-ZA"/>
        </w:rPr>
        <w:t xml:space="preserve">, I., </w:t>
      </w:r>
      <w:proofErr w:type="spellStart"/>
      <w:r w:rsidRPr="0036286D">
        <w:rPr>
          <w:rFonts w:cstheme="minorHAnsi"/>
          <w:sz w:val="25"/>
          <w:szCs w:val="25"/>
          <w:lang w:val="en-ZA"/>
        </w:rPr>
        <w:t>Loyalka</w:t>
      </w:r>
      <w:proofErr w:type="spellEnd"/>
      <w:r w:rsidRPr="0036286D">
        <w:rPr>
          <w:rFonts w:cstheme="minorHAnsi"/>
          <w:sz w:val="25"/>
          <w:szCs w:val="25"/>
          <w:lang w:val="en-ZA"/>
        </w:rPr>
        <w:t>, P. K., &amp; Tilak, J. B. G. (2014). The concept of public goods, the state, and higher education finance: A view from the BRICS. </w:t>
      </w:r>
      <w:r w:rsidRPr="0036286D">
        <w:rPr>
          <w:rFonts w:cstheme="minorHAnsi"/>
          <w:i/>
          <w:iCs/>
          <w:sz w:val="25"/>
          <w:szCs w:val="25"/>
          <w:lang w:val="en-ZA"/>
        </w:rPr>
        <w:t>Higher Education, Online First</w:t>
      </w:r>
      <w:r w:rsidRPr="0036286D">
        <w:rPr>
          <w:rFonts w:cstheme="minorHAnsi"/>
          <w:sz w:val="25"/>
          <w:szCs w:val="25"/>
          <w:lang w:val="en-ZA"/>
        </w:rPr>
        <w:t>, 68, 359–378. </w:t>
      </w:r>
      <w:hyperlink r:id="rId18" w:history="1">
        <w:r w:rsidRPr="0036286D">
          <w:rPr>
            <w:rStyle w:val="Hyperlink"/>
            <w:rFonts w:cstheme="minorHAnsi"/>
            <w:sz w:val="25"/>
            <w:szCs w:val="25"/>
            <w:lang w:val="en-ZA"/>
          </w:rPr>
          <w:t>https://doi.org/10.1007/s10734-014-9717-1</w:t>
        </w:r>
      </w:hyperlink>
      <w:r w:rsidRPr="0036286D">
        <w:rPr>
          <w:rFonts w:cstheme="minorHAnsi"/>
          <w:sz w:val="25"/>
          <w:szCs w:val="25"/>
          <w:lang w:val="en-ZA"/>
        </w:rPr>
        <w:t xml:space="preserve"> </w:t>
      </w:r>
    </w:p>
    <w:p w14:paraId="37E3E3B2" w14:textId="77777777" w:rsidR="00985AB6" w:rsidRDefault="0036286D" w:rsidP="00985AB6">
      <w:pPr>
        <w:spacing w:after="0" w:line="288" w:lineRule="auto"/>
        <w:ind w:left="709" w:hanging="709"/>
        <w:rPr>
          <w:rStyle w:val="Hyperlink"/>
          <w:rFonts w:cstheme="minorHAnsi"/>
          <w:sz w:val="25"/>
          <w:szCs w:val="25"/>
          <w:lang w:val="en-ZA"/>
        </w:rPr>
      </w:pPr>
      <w:r w:rsidRPr="0036286D">
        <w:rPr>
          <w:rFonts w:cstheme="minorHAnsi"/>
          <w:sz w:val="25"/>
          <w:szCs w:val="25"/>
          <w:lang w:val="en-ZA"/>
        </w:rPr>
        <w:lastRenderedPageBreak/>
        <w:t>Chatterjee, P. (2011). </w:t>
      </w:r>
      <w:r w:rsidRPr="0036286D">
        <w:rPr>
          <w:rFonts w:cstheme="minorHAnsi"/>
          <w:i/>
          <w:iCs/>
          <w:sz w:val="25"/>
          <w:szCs w:val="25"/>
          <w:lang w:val="en-ZA"/>
        </w:rPr>
        <w:t>Lineages of political society: Studies in postcolonial democracy</w:t>
      </w:r>
      <w:r w:rsidRPr="0036286D">
        <w:rPr>
          <w:rFonts w:cstheme="minorHAnsi"/>
          <w:sz w:val="25"/>
          <w:szCs w:val="25"/>
          <w:lang w:val="en-ZA"/>
        </w:rPr>
        <w:t>. Columbia University Press.</w:t>
      </w:r>
      <w:r w:rsidRPr="0036286D">
        <w:rPr>
          <w:rFonts w:cstheme="minorHAnsi"/>
          <w:sz w:val="25"/>
          <w:szCs w:val="25"/>
        </w:rPr>
        <w:t xml:space="preserve"> </w:t>
      </w:r>
      <w:hyperlink r:id="rId19" w:history="1">
        <w:r w:rsidRPr="0036286D">
          <w:rPr>
            <w:rStyle w:val="Hyperlink"/>
            <w:rFonts w:cstheme="minorHAnsi"/>
            <w:sz w:val="25"/>
            <w:szCs w:val="25"/>
            <w:lang w:val="en-ZA"/>
          </w:rPr>
          <w:t>https://doi.org/10.1177/0268580914524332</w:t>
        </w:r>
      </w:hyperlink>
      <w:r w:rsidR="00985AB6">
        <w:rPr>
          <w:rStyle w:val="Hyperlink"/>
          <w:rFonts w:cstheme="minorHAnsi"/>
          <w:sz w:val="25"/>
          <w:szCs w:val="25"/>
          <w:lang w:val="en-ZA"/>
        </w:rPr>
        <w:t xml:space="preserve">. </w:t>
      </w:r>
    </w:p>
    <w:p w14:paraId="79921137" w14:textId="0F046D5B" w:rsidR="00985AB6" w:rsidRPr="00416589" w:rsidRDefault="00985AB6" w:rsidP="00985AB6">
      <w:pPr>
        <w:spacing w:after="0" w:line="288" w:lineRule="auto"/>
        <w:ind w:left="709" w:hanging="709"/>
        <w:rPr>
          <w:sz w:val="24"/>
          <w:szCs w:val="24"/>
        </w:rPr>
      </w:pPr>
      <w:proofErr w:type="spellStart"/>
      <w:r w:rsidRPr="00416589">
        <w:rPr>
          <w:color w:val="333333"/>
          <w:sz w:val="24"/>
          <w:szCs w:val="24"/>
          <w:shd w:val="clear" w:color="auto" w:fill="FFFFFF"/>
        </w:rPr>
        <w:t>Chimbi</w:t>
      </w:r>
      <w:proofErr w:type="spellEnd"/>
      <w:r w:rsidRPr="00416589">
        <w:rPr>
          <w:color w:val="333333"/>
          <w:sz w:val="24"/>
          <w:szCs w:val="24"/>
          <w:shd w:val="clear" w:color="auto" w:fill="FFFFFF"/>
        </w:rPr>
        <w:t xml:space="preserve">, G., &amp; </w:t>
      </w:r>
      <w:proofErr w:type="spellStart"/>
      <w:r w:rsidRPr="00416589">
        <w:rPr>
          <w:color w:val="333333"/>
          <w:sz w:val="24"/>
          <w:szCs w:val="24"/>
          <w:shd w:val="clear" w:color="auto" w:fill="FFFFFF"/>
        </w:rPr>
        <w:t>Jita</w:t>
      </w:r>
      <w:proofErr w:type="spellEnd"/>
      <w:r w:rsidRPr="00416589">
        <w:rPr>
          <w:color w:val="333333"/>
          <w:sz w:val="24"/>
          <w:szCs w:val="24"/>
          <w:shd w:val="clear" w:color="auto" w:fill="FFFFFF"/>
        </w:rPr>
        <w:t xml:space="preserve">, L. (2023). </w:t>
      </w:r>
      <w:proofErr w:type="spellStart"/>
      <w:r w:rsidRPr="00416589">
        <w:rPr>
          <w:color w:val="333333"/>
          <w:sz w:val="24"/>
          <w:szCs w:val="24"/>
          <w:shd w:val="clear" w:color="auto" w:fill="FFFFFF"/>
        </w:rPr>
        <w:t>Curriculum</w:t>
      </w:r>
      <w:proofErr w:type="spellEnd"/>
      <w:r w:rsidRPr="00416589">
        <w:rPr>
          <w:color w:val="333333"/>
          <w:sz w:val="24"/>
          <w:szCs w:val="24"/>
          <w:shd w:val="clear" w:color="auto" w:fill="FFFFFF"/>
        </w:rPr>
        <w:t xml:space="preserve"> Reform </w:t>
      </w:r>
      <w:proofErr w:type="spellStart"/>
      <w:r w:rsidRPr="00416589">
        <w:rPr>
          <w:color w:val="333333"/>
          <w:sz w:val="24"/>
          <w:szCs w:val="24"/>
          <w:shd w:val="clear" w:color="auto" w:fill="FFFFFF"/>
        </w:rPr>
        <w:t>for</w:t>
      </w:r>
      <w:proofErr w:type="spellEnd"/>
      <w:r w:rsidRPr="00416589">
        <w:rPr>
          <w:color w:val="333333"/>
          <w:sz w:val="24"/>
          <w:szCs w:val="24"/>
          <w:shd w:val="clear" w:color="auto" w:fill="FFFFFF"/>
        </w:rPr>
        <w:t xml:space="preserve"> </w:t>
      </w:r>
      <w:proofErr w:type="spellStart"/>
      <w:r w:rsidRPr="00416589">
        <w:rPr>
          <w:color w:val="333333"/>
          <w:sz w:val="24"/>
          <w:szCs w:val="24"/>
          <w:shd w:val="clear" w:color="auto" w:fill="FFFFFF"/>
        </w:rPr>
        <w:t>Social</w:t>
      </w:r>
      <w:proofErr w:type="spellEnd"/>
      <w:r w:rsidRPr="00416589">
        <w:rPr>
          <w:color w:val="333333"/>
          <w:sz w:val="24"/>
          <w:szCs w:val="24"/>
          <w:shd w:val="clear" w:color="auto" w:fill="FFFFFF"/>
        </w:rPr>
        <w:t xml:space="preserve"> </w:t>
      </w:r>
      <w:proofErr w:type="spellStart"/>
      <w:r w:rsidRPr="00416589">
        <w:rPr>
          <w:color w:val="333333"/>
          <w:sz w:val="24"/>
          <w:szCs w:val="24"/>
          <w:shd w:val="clear" w:color="auto" w:fill="FFFFFF"/>
        </w:rPr>
        <w:t>Justice</w:t>
      </w:r>
      <w:proofErr w:type="spellEnd"/>
      <w:r w:rsidRPr="00416589">
        <w:rPr>
          <w:color w:val="333333"/>
          <w:sz w:val="24"/>
          <w:szCs w:val="24"/>
          <w:shd w:val="clear" w:color="auto" w:fill="FFFFFF"/>
        </w:rPr>
        <w:t xml:space="preserve">: A Critical </w:t>
      </w:r>
      <w:proofErr w:type="spellStart"/>
      <w:r w:rsidRPr="00416589">
        <w:rPr>
          <w:color w:val="333333"/>
          <w:sz w:val="24"/>
          <w:szCs w:val="24"/>
          <w:shd w:val="clear" w:color="auto" w:fill="FFFFFF"/>
        </w:rPr>
        <w:t>Policy</w:t>
      </w:r>
      <w:proofErr w:type="spellEnd"/>
      <w:r w:rsidRPr="00416589">
        <w:rPr>
          <w:color w:val="333333"/>
          <w:sz w:val="24"/>
          <w:szCs w:val="24"/>
          <w:shd w:val="clear" w:color="auto" w:fill="FFFFFF"/>
        </w:rPr>
        <w:t xml:space="preserve"> </w:t>
      </w:r>
      <w:proofErr w:type="spellStart"/>
      <w:r w:rsidRPr="00416589">
        <w:rPr>
          <w:color w:val="333333"/>
          <w:sz w:val="24"/>
          <w:szCs w:val="24"/>
          <w:shd w:val="clear" w:color="auto" w:fill="FFFFFF"/>
        </w:rPr>
        <w:t>Historiography</w:t>
      </w:r>
      <w:proofErr w:type="spellEnd"/>
      <w:r w:rsidRPr="00416589">
        <w:rPr>
          <w:color w:val="333333"/>
          <w:sz w:val="24"/>
          <w:szCs w:val="24"/>
          <w:shd w:val="clear" w:color="auto" w:fill="FFFFFF"/>
        </w:rPr>
        <w:t xml:space="preserve"> of </w:t>
      </w:r>
      <w:proofErr w:type="spellStart"/>
      <w:r w:rsidRPr="00416589">
        <w:rPr>
          <w:color w:val="333333"/>
          <w:sz w:val="24"/>
          <w:szCs w:val="24"/>
          <w:shd w:val="clear" w:color="auto" w:fill="FFFFFF"/>
        </w:rPr>
        <w:t>Transformation</w:t>
      </w:r>
      <w:proofErr w:type="spellEnd"/>
      <w:r w:rsidRPr="00416589">
        <w:rPr>
          <w:color w:val="333333"/>
          <w:sz w:val="24"/>
          <w:szCs w:val="24"/>
          <w:shd w:val="clear" w:color="auto" w:fill="FFFFFF"/>
        </w:rPr>
        <w:t xml:space="preserve"> in Lesotho, Zimbabwe </w:t>
      </w:r>
      <w:proofErr w:type="spellStart"/>
      <w:r w:rsidRPr="00416589">
        <w:rPr>
          <w:color w:val="333333"/>
          <w:sz w:val="24"/>
          <w:szCs w:val="24"/>
          <w:shd w:val="clear" w:color="auto" w:fill="FFFFFF"/>
        </w:rPr>
        <w:t>and</w:t>
      </w:r>
      <w:proofErr w:type="spellEnd"/>
      <w:r w:rsidRPr="00416589">
        <w:rPr>
          <w:color w:val="333333"/>
          <w:sz w:val="24"/>
          <w:szCs w:val="24"/>
          <w:shd w:val="clear" w:color="auto" w:fill="FFFFFF"/>
        </w:rPr>
        <w:t xml:space="preserve"> South </w:t>
      </w:r>
      <w:proofErr w:type="spellStart"/>
      <w:r w:rsidRPr="00416589">
        <w:rPr>
          <w:color w:val="333333"/>
          <w:sz w:val="24"/>
          <w:szCs w:val="24"/>
          <w:shd w:val="clear" w:color="auto" w:fill="FFFFFF"/>
        </w:rPr>
        <w:t>Africa</w:t>
      </w:r>
      <w:proofErr w:type="spellEnd"/>
      <w:r w:rsidRPr="00416589">
        <w:rPr>
          <w:color w:val="333333"/>
          <w:sz w:val="24"/>
          <w:szCs w:val="24"/>
          <w:shd w:val="clear" w:color="auto" w:fill="FFFFFF"/>
        </w:rPr>
        <w:t>. </w:t>
      </w:r>
      <w:proofErr w:type="spellStart"/>
      <w:r w:rsidRPr="00416589">
        <w:rPr>
          <w:i/>
          <w:iCs/>
          <w:color w:val="333333"/>
          <w:sz w:val="24"/>
          <w:szCs w:val="24"/>
          <w:shd w:val="clear" w:color="auto" w:fill="FFFFFF"/>
        </w:rPr>
        <w:t>Research</w:t>
      </w:r>
      <w:proofErr w:type="spellEnd"/>
      <w:r w:rsidRPr="00416589">
        <w:rPr>
          <w:i/>
          <w:iCs/>
          <w:color w:val="333333"/>
          <w:sz w:val="24"/>
          <w:szCs w:val="24"/>
          <w:shd w:val="clear" w:color="auto" w:fill="FFFFFF"/>
        </w:rPr>
        <w:t xml:space="preserve"> in </w:t>
      </w:r>
      <w:proofErr w:type="spellStart"/>
      <w:r w:rsidRPr="00416589">
        <w:rPr>
          <w:i/>
          <w:iCs/>
          <w:color w:val="333333"/>
          <w:sz w:val="24"/>
          <w:szCs w:val="24"/>
          <w:shd w:val="clear" w:color="auto" w:fill="FFFFFF"/>
        </w:rPr>
        <w:t>Educational</w:t>
      </w:r>
      <w:proofErr w:type="spellEnd"/>
      <w:r w:rsidRPr="00416589">
        <w:rPr>
          <w:i/>
          <w:iCs/>
          <w:color w:val="333333"/>
          <w:sz w:val="24"/>
          <w:szCs w:val="24"/>
          <w:shd w:val="clear" w:color="auto" w:fill="FFFFFF"/>
        </w:rPr>
        <w:t xml:space="preserve"> </w:t>
      </w:r>
      <w:proofErr w:type="spellStart"/>
      <w:r w:rsidRPr="00416589">
        <w:rPr>
          <w:i/>
          <w:iCs/>
          <w:color w:val="333333"/>
          <w:sz w:val="24"/>
          <w:szCs w:val="24"/>
          <w:shd w:val="clear" w:color="auto" w:fill="FFFFFF"/>
        </w:rPr>
        <w:t>Policy</w:t>
      </w:r>
      <w:proofErr w:type="spellEnd"/>
      <w:r w:rsidRPr="00416589">
        <w:rPr>
          <w:i/>
          <w:iCs/>
          <w:color w:val="333333"/>
          <w:sz w:val="24"/>
          <w:szCs w:val="24"/>
          <w:shd w:val="clear" w:color="auto" w:fill="FFFFFF"/>
        </w:rPr>
        <w:t xml:space="preserve"> </w:t>
      </w:r>
      <w:proofErr w:type="spellStart"/>
      <w:r w:rsidRPr="00416589">
        <w:rPr>
          <w:i/>
          <w:iCs/>
          <w:color w:val="333333"/>
          <w:sz w:val="24"/>
          <w:szCs w:val="24"/>
          <w:shd w:val="clear" w:color="auto" w:fill="FFFFFF"/>
        </w:rPr>
        <w:t>and</w:t>
      </w:r>
      <w:proofErr w:type="spellEnd"/>
      <w:r w:rsidRPr="00416589">
        <w:rPr>
          <w:i/>
          <w:iCs/>
          <w:color w:val="333333"/>
          <w:sz w:val="24"/>
          <w:szCs w:val="24"/>
          <w:shd w:val="clear" w:color="auto" w:fill="FFFFFF"/>
        </w:rPr>
        <w:t xml:space="preserve"> Management</w:t>
      </w:r>
      <w:r w:rsidRPr="00416589">
        <w:rPr>
          <w:color w:val="333333"/>
          <w:sz w:val="24"/>
          <w:szCs w:val="24"/>
          <w:shd w:val="clear" w:color="auto" w:fill="FFFFFF"/>
        </w:rPr>
        <w:t>, </w:t>
      </w:r>
      <w:r w:rsidRPr="00416589">
        <w:rPr>
          <w:i/>
          <w:iCs/>
          <w:color w:val="333333"/>
          <w:sz w:val="24"/>
          <w:szCs w:val="24"/>
          <w:shd w:val="clear" w:color="auto" w:fill="FFFFFF"/>
        </w:rPr>
        <w:t>5</w:t>
      </w:r>
      <w:r w:rsidRPr="00416589">
        <w:rPr>
          <w:color w:val="333333"/>
          <w:sz w:val="24"/>
          <w:szCs w:val="24"/>
          <w:shd w:val="clear" w:color="auto" w:fill="FFFFFF"/>
        </w:rPr>
        <w:t xml:space="preserve">(3), 145-164. </w:t>
      </w:r>
      <w:hyperlink r:id="rId20" w:history="1">
        <w:r w:rsidRPr="00416589">
          <w:rPr>
            <w:rStyle w:val="Hyperlink"/>
            <w:sz w:val="24"/>
            <w:szCs w:val="24"/>
            <w:shd w:val="clear" w:color="auto" w:fill="FFFFFF"/>
          </w:rPr>
          <w:t>https://doi.org/10.46303/repam.2023.28</w:t>
        </w:r>
      </w:hyperlink>
      <w:r w:rsidRPr="00416589">
        <w:rPr>
          <w:color w:val="333333"/>
          <w:sz w:val="24"/>
          <w:szCs w:val="24"/>
          <w:shd w:val="clear" w:color="auto" w:fill="FFFFFF"/>
        </w:rPr>
        <w:t xml:space="preserve">. </w:t>
      </w:r>
    </w:p>
    <w:p w14:paraId="2EEC0631" w14:textId="77777777" w:rsidR="0036286D" w:rsidRPr="0036286D" w:rsidRDefault="0036286D" w:rsidP="007F4350">
      <w:pPr>
        <w:spacing w:after="0" w:line="288" w:lineRule="auto"/>
        <w:ind w:left="709" w:hanging="709"/>
        <w:rPr>
          <w:rFonts w:cstheme="minorHAnsi"/>
          <w:sz w:val="25"/>
          <w:szCs w:val="25"/>
          <w:lang w:val="en-ZA"/>
        </w:rPr>
      </w:pPr>
      <w:r w:rsidRPr="0036286D">
        <w:rPr>
          <w:rFonts w:cstheme="minorHAnsi"/>
          <w:sz w:val="25"/>
          <w:szCs w:val="25"/>
          <w:lang w:val="en-ZA"/>
        </w:rPr>
        <w:t>Christie, P. (2005). Education for an ethical imagination. </w:t>
      </w:r>
      <w:r w:rsidRPr="0036286D">
        <w:rPr>
          <w:rFonts w:cstheme="minorHAnsi"/>
          <w:i/>
          <w:iCs/>
          <w:sz w:val="25"/>
          <w:szCs w:val="25"/>
          <w:lang w:val="en-ZA"/>
        </w:rPr>
        <w:t>Social Alternatives</w:t>
      </w:r>
      <w:r w:rsidRPr="0036286D">
        <w:rPr>
          <w:rFonts w:cstheme="minorHAnsi"/>
          <w:sz w:val="25"/>
          <w:szCs w:val="25"/>
          <w:lang w:val="en-ZA"/>
        </w:rPr>
        <w:t>, 24(4, Fourth Quarter), 39–44.</w:t>
      </w:r>
      <w:r w:rsidRPr="0036286D">
        <w:rPr>
          <w:rFonts w:cstheme="minorHAnsi"/>
          <w:sz w:val="25"/>
          <w:szCs w:val="25"/>
        </w:rPr>
        <w:t xml:space="preserve"> </w:t>
      </w:r>
      <w:hyperlink r:id="rId21" w:history="1">
        <w:r w:rsidRPr="0036286D">
          <w:rPr>
            <w:rStyle w:val="Hyperlink"/>
            <w:rFonts w:cstheme="minorHAnsi"/>
            <w:sz w:val="25"/>
            <w:szCs w:val="25"/>
            <w:lang w:val="en-ZA"/>
          </w:rPr>
          <w:t>https://doi.org/10.1080/02615470500132699</w:t>
        </w:r>
      </w:hyperlink>
      <w:r w:rsidRPr="0036286D">
        <w:rPr>
          <w:rFonts w:cstheme="minorHAnsi"/>
          <w:sz w:val="25"/>
          <w:szCs w:val="25"/>
          <w:lang w:val="en-ZA"/>
        </w:rPr>
        <w:t xml:space="preserve"> </w:t>
      </w:r>
    </w:p>
    <w:p w14:paraId="2FB65D18" w14:textId="77777777" w:rsidR="0036286D" w:rsidRPr="0036286D" w:rsidRDefault="0036286D" w:rsidP="007F4350">
      <w:pPr>
        <w:spacing w:after="0" w:line="288" w:lineRule="auto"/>
        <w:ind w:left="709" w:hanging="709"/>
        <w:rPr>
          <w:rFonts w:cstheme="minorHAnsi"/>
          <w:sz w:val="25"/>
          <w:szCs w:val="25"/>
          <w:lang w:val="en-ZA"/>
        </w:rPr>
      </w:pPr>
      <w:r w:rsidRPr="0036286D">
        <w:rPr>
          <w:rFonts w:cstheme="minorHAnsi"/>
          <w:sz w:val="25"/>
          <w:szCs w:val="25"/>
          <w:lang w:val="en-ZA"/>
        </w:rPr>
        <w:t>Clegg, S. (2009). Forms of knowing and academic development practice. </w:t>
      </w:r>
      <w:r w:rsidRPr="0036286D">
        <w:rPr>
          <w:rFonts w:cstheme="minorHAnsi"/>
          <w:i/>
          <w:iCs/>
          <w:sz w:val="25"/>
          <w:szCs w:val="25"/>
          <w:lang w:val="en-ZA"/>
        </w:rPr>
        <w:t>Studies in Higher Education</w:t>
      </w:r>
      <w:r w:rsidRPr="0036286D">
        <w:rPr>
          <w:rFonts w:cstheme="minorHAnsi"/>
          <w:sz w:val="25"/>
          <w:szCs w:val="25"/>
          <w:lang w:val="en-ZA"/>
        </w:rPr>
        <w:t xml:space="preserve">, 34(4), 403–416.  </w:t>
      </w:r>
    </w:p>
    <w:p w14:paraId="021E2CA7" w14:textId="77777777" w:rsidR="0036286D" w:rsidRPr="0036286D" w:rsidRDefault="0036286D" w:rsidP="007F4350">
      <w:pPr>
        <w:spacing w:after="0" w:line="288" w:lineRule="auto"/>
        <w:ind w:left="709" w:hanging="709"/>
        <w:rPr>
          <w:rFonts w:cstheme="minorHAnsi"/>
          <w:sz w:val="25"/>
          <w:szCs w:val="25"/>
          <w:lang w:val="en-ZA"/>
        </w:rPr>
      </w:pPr>
      <w:r w:rsidRPr="0036286D">
        <w:rPr>
          <w:rFonts w:cstheme="minorHAnsi"/>
          <w:sz w:val="25"/>
          <w:szCs w:val="25"/>
          <w:lang w:val="en-ZA"/>
        </w:rPr>
        <w:t>Clegg, S., Stevenson, J., &amp; Burke, P.-J. (2016). Translating close-up research into action: A critical reflection. </w:t>
      </w:r>
      <w:r w:rsidRPr="0036286D">
        <w:rPr>
          <w:rFonts w:cstheme="minorHAnsi"/>
          <w:i/>
          <w:iCs/>
          <w:sz w:val="25"/>
          <w:szCs w:val="25"/>
          <w:lang w:val="en-ZA"/>
        </w:rPr>
        <w:t>Reflective Practice</w:t>
      </w:r>
      <w:r w:rsidRPr="0036286D">
        <w:rPr>
          <w:rFonts w:cstheme="minorHAnsi"/>
          <w:sz w:val="25"/>
          <w:szCs w:val="25"/>
          <w:lang w:val="en-ZA"/>
        </w:rPr>
        <w:t>, 17(3), 233–244.</w:t>
      </w:r>
      <w:r w:rsidRPr="0036286D">
        <w:rPr>
          <w:rFonts w:cstheme="minorHAnsi"/>
          <w:sz w:val="25"/>
          <w:szCs w:val="25"/>
        </w:rPr>
        <w:t xml:space="preserve"> </w:t>
      </w:r>
      <w:hyperlink r:id="rId22" w:history="1">
        <w:r w:rsidRPr="0036286D">
          <w:rPr>
            <w:rStyle w:val="Hyperlink"/>
            <w:rFonts w:cstheme="minorHAnsi"/>
            <w:sz w:val="25"/>
            <w:szCs w:val="25"/>
            <w:lang w:val="en-ZA"/>
          </w:rPr>
          <w:t>https://doi.org/10.1080/14623943.2016.1145580</w:t>
        </w:r>
      </w:hyperlink>
      <w:r w:rsidRPr="0036286D">
        <w:rPr>
          <w:rFonts w:cstheme="minorHAnsi"/>
          <w:sz w:val="25"/>
          <w:szCs w:val="25"/>
          <w:lang w:val="en-ZA"/>
        </w:rPr>
        <w:t xml:space="preserve"> </w:t>
      </w:r>
    </w:p>
    <w:p w14:paraId="5AA3A85B" w14:textId="77777777" w:rsidR="0036286D" w:rsidRPr="0036286D" w:rsidRDefault="0036286D" w:rsidP="007F4350">
      <w:pPr>
        <w:spacing w:after="0" w:line="288" w:lineRule="auto"/>
        <w:ind w:left="709" w:hanging="709"/>
        <w:rPr>
          <w:rFonts w:cstheme="minorHAnsi"/>
          <w:sz w:val="25"/>
          <w:szCs w:val="25"/>
          <w:lang w:val="en-ZA"/>
        </w:rPr>
      </w:pPr>
      <w:r w:rsidRPr="0036286D">
        <w:rPr>
          <w:rFonts w:cstheme="minorHAnsi"/>
          <w:sz w:val="25"/>
          <w:szCs w:val="25"/>
          <w:lang w:val="en-ZA"/>
        </w:rPr>
        <w:t>Cloete, N. (2016). For sustainable funding and fees, the undergraduate system in South Africa must be restructured. </w:t>
      </w:r>
      <w:r w:rsidRPr="0036286D">
        <w:rPr>
          <w:rFonts w:cstheme="minorHAnsi"/>
          <w:i/>
          <w:iCs/>
          <w:sz w:val="25"/>
          <w:szCs w:val="25"/>
          <w:lang w:val="en-ZA"/>
        </w:rPr>
        <w:t>South African Journal of Science</w:t>
      </w:r>
      <w:r w:rsidRPr="0036286D">
        <w:rPr>
          <w:rFonts w:cstheme="minorHAnsi"/>
          <w:sz w:val="25"/>
          <w:szCs w:val="25"/>
          <w:lang w:val="en-ZA"/>
        </w:rPr>
        <w:t>, 112(3/4), 1–5.</w:t>
      </w:r>
      <w:r w:rsidRPr="0036286D">
        <w:rPr>
          <w:rFonts w:cstheme="minorHAnsi"/>
          <w:sz w:val="25"/>
          <w:szCs w:val="25"/>
        </w:rPr>
        <w:t xml:space="preserve"> </w:t>
      </w:r>
      <w:hyperlink r:id="rId23" w:history="1">
        <w:r w:rsidRPr="0036286D">
          <w:rPr>
            <w:rStyle w:val="Hyperlink"/>
            <w:rFonts w:cstheme="minorHAnsi"/>
            <w:sz w:val="25"/>
            <w:szCs w:val="25"/>
            <w:lang w:val="en-ZA"/>
          </w:rPr>
          <w:t>https://doi.org/10.17159/sajs.2016/a0146</w:t>
        </w:r>
      </w:hyperlink>
      <w:r w:rsidRPr="0036286D">
        <w:rPr>
          <w:rFonts w:cstheme="minorHAnsi"/>
          <w:sz w:val="25"/>
          <w:szCs w:val="25"/>
          <w:lang w:val="en-ZA"/>
        </w:rPr>
        <w:t xml:space="preserve"> </w:t>
      </w:r>
    </w:p>
    <w:p w14:paraId="39D6DC0C" w14:textId="2D425C5B" w:rsidR="0036286D" w:rsidRPr="0036286D" w:rsidRDefault="0036286D" w:rsidP="00524EBB">
      <w:pPr>
        <w:spacing w:after="0" w:line="288" w:lineRule="auto"/>
        <w:ind w:left="709" w:hanging="709"/>
        <w:rPr>
          <w:rFonts w:cstheme="minorHAnsi"/>
          <w:sz w:val="25"/>
          <w:szCs w:val="25"/>
          <w:lang w:val="en-ZA"/>
        </w:rPr>
      </w:pPr>
      <w:r w:rsidRPr="0036286D">
        <w:rPr>
          <w:rFonts w:cstheme="minorHAnsi"/>
          <w:sz w:val="25"/>
          <w:szCs w:val="25"/>
          <w:lang w:val="en-ZA"/>
        </w:rPr>
        <w:t>Cooper, D. (2015). Social justice and South African university student enrolment data by ‘Race’, 1998–2012: From ‘Skewed Revolution’ to ‘Stalled Revolution’. </w:t>
      </w:r>
      <w:r w:rsidRPr="0036286D">
        <w:rPr>
          <w:rFonts w:cstheme="minorHAnsi"/>
          <w:i/>
          <w:iCs/>
          <w:sz w:val="25"/>
          <w:szCs w:val="25"/>
          <w:lang w:val="en-ZA"/>
        </w:rPr>
        <w:t>Higher Education Quarterly</w:t>
      </w:r>
      <w:r w:rsidRPr="0036286D">
        <w:rPr>
          <w:rFonts w:cstheme="minorHAnsi"/>
          <w:sz w:val="25"/>
          <w:szCs w:val="25"/>
          <w:lang w:val="en-ZA"/>
        </w:rPr>
        <w:t xml:space="preserve">, 69(3), 237–262.  </w:t>
      </w:r>
      <w:hyperlink r:id="rId24" w:history="1">
        <w:r w:rsidRPr="0036286D">
          <w:rPr>
            <w:rStyle w:val="Hyperlink"/>
            <w:rFonts w:cstheme="minorHAnsi"/>
            <w:sz w:val="25"/>
            <w:szCs w:val="25"/>
            <w:lang w:val="en-ZA"/>
          </w:rPr>
          <w:t>https://doi.org/10.1111/hequ.12074</w:t>
        </w:r>
      </w:hyperlink>
      <w:r w:rsidRPr="0036286D">
        <w:rPr>
          <w:rFonts w:cstheme="minorHAnsi"/>
          <w:sz w:val="25"/>
          <w:szCs w:val="25"/>
          <w:lang w:val="en-ZA"/>
        </w:rPr>
        <w:t xml:space="preserve"> </w:t>
      </w:r>
    </w:p>
    <w:p w14:paraId="02C48551" w14:textId="77777777" w:rsidR="0036286D" w:rsidRPr="0036286D" w:rsidRDefault="0036286D" w:rsidP="007F4350">
      <w:pPr>
        <w:spacing w:after="0" w:line="288" w:lineRule="auto"/>
        <w:ind w:left="709" w:hanging="709"/>
        <w:rPr>
          <w:rFonts w:cstheme="minorHAnsi"/>
          <w:sz w:val="25"/>
          <w:szCs w:val="25"/>
          <w:lang w:val="en-ZA"/>
        </w:rPr>
      </w:pPr>
      <w:r w:rsidRPr="0036286D">
        <w:rPr>
          <w:rFonts w:cstheme="minorHAnsi"/>
          <w:sz w:val="25"/>
          <w:szCs w:val="25"/>
          <w:lang w:val="en-ZA"/>
        </w:rPr>
        <w:t>Council on Higher Education. (2013). </w:t>
      </w:r>
      <w:r w:rsidRPr="0036286D">
        <w:rPr>
          <w:rFonts w:cstheme="minorHAnsi"/>
          <w:i/>
          <w:iCs/>
          <w:sz w:val="25"/>
          <w:szCs w:val="25"/>
          <w:lang w:val="en-ZA"/>
        </w:rPr>
        <w:t>A proposal for undergraduate curriculum reform in South Africa: The case for a flexible curriculum structure</w:t>
      </w:r>
      <w:r w:rsidRPr="0036286D">
        <w:rPr>
          <w:rFonts w:cstheme="minorHAnsi"/>
          <w:sz w:val="25"/>
          <w:szCs w:val="25"/>
          <w:lang w:val="en-ZA"/>
        </w:rPr>
        <w:t>. Government Press.</w:t>
      </w:r>
    </w:p>
    <w:p w14:paraId="483B1671" w14:textId="77777777" w:rsidR="0036286D" w:rsidRPr="0036286D" w:rsidRDefault="0036286D" w:rsidP="007F4350">
      <w:pPr>
        <w:spacing w:after="0" w:line="288" w:lineRule="auto"/>
        <w:ind w:left="709" w:hanging="709"/>
        <w:rPr>
          <w:rFonts w:cstheme="minorHAnsi"/>
          <w:sz w:val="25"/>
          <w:szCs w:val="25"/>
          <w:lang w:val="en-ZA"/>
        </w:rPr>
      </w:pPr>
      <w:r w:rsidRPr="0036286D">
        <w:rPr>
          <w:rFonts w:cstheme="minorHAnsi"/>
          <w:sz w:val="25"/>
          <w:szCs w:val="25"/>
          <w:lang w:val="en-ZA"/>
        </w:rPr>
        <w:t>Council on Higher Education. (2015). </w:t>
      </w:r>
      <w:r w:rsidRPr="0036286D">
        <w:rPr>
          <w:rFonts w:cstheme="minorHAnsi"/>
          <w:i/>
          <w:iCs/>
          <w:sz w:val="25"/>
          <w:szCs w:val="25"/>
          <w:lang w:val="en-ZA"/>
        </w:rPr>
        <w:t>Vital stats for public higher education - 2013</w:t>
      </w:r>
      <w:r w:rsidRPr="0036286D">
        <w:rPr>
          <w:rFonts w:cstheme="minorHAnsi"/>
          <w:sz w:val="25"/>
          <w:szCs w:val="25"/>
          <w:lang w:val="en-ZA"/>
        </w:rPr>
        <w:t>. Government Press.</w:t>
      </w:r>
    </w:p>
    <w:p w14:paraId="12BA43EF" w14:textId="77777777" w:rsidR="00985AB6" w:rsidRDefault="0036286D" w:rsidP="00985AB6">
      <w:pPr>
        <w:rPr>
          <w:rFonts w:cstheme="minorHAnsi"/>
          <w:sz w:val="25"/>
          <w:szCs w:val="25"/>
          <w:lang w:val="en-ZA"/>
        </w:rPr>
      </w:pPr>
      <w:r w:rsidRPr="0036286D">
        <w:rPr>
          <w:rFonts w:cstheme="minorHAnsi"/>
          <w:sz w:val="25"/>
          <w:szCs w:val="25"/>
          <w:lang w:val="en-ZA"/>
        </w:rPr>
        <w:t>Council on Higher Education. (2016) Student funding. </w:t>
      </w:r>
      <w:proofErr w:type="spellStart"/>
      <w:r w:rsidRPr="0036286D">
        <w:rPr>
          <w:rFonts w:cstheme="minorHAnsi"/>
          <w:i/>
          <w:iCs/>
          <w:sz w:val="25"/>
          <w:szCs w:val="25"/>
          <w:lang w:val="en-ZA"/>
        </w:rPr>
        <w:t>Kagisano</w:t>
      </w:r>
      <w:proofErr w:type="spellEnd"/>
      <w:r w:rsidRPr="0036286D">
        <w:rPr>
          <w:rFonts w:cstheme="minorHAnsi"/>
          <w:i/>
          <w:iCs/>
          <w:sz w:val="25"/>
          <w:szCs w:val="25"/>
          <w:lang w:val="en-ZA"/>
        </w:rPr>
        <w:t>, 10</w:t>
      </w:r>
      <w:r w:rsidRPr="0036286D">
        <w:rPr>
          <w:rFonts w:cstheme="minorHAnsi"/>
          <w:sz w:val="25"/>
          <w:szCs w:val="25"/>
          <w:lang w:val="en-ZA"/>
        </w:rPr>
        <w:t>. Government Press.</w:t>
      </w:r>
    </w:p>
    <w:p w14:paraId="5CADA4F9" w14:textId="77777777" w:rsidR="00985AB6" w:rsidRDefault="00985AB6" w:rsidP="00985AB6">
      <w:pPr>
        <w:ind w:left="709" w:hanging="709"/>
        <w:rPr>
          <w:sz w:val="24"/>
          <w:szCs w:val="24"/>
        </w:rPr>
      </w:pPr>
      <w:r>
        <w:rPr>
          <w:rFonts w:cstheme="minorHAnsi"/>
          <w:sz w:val="25"/>
          <w:szCs w:val="25"/>
          <w:lang w:val="en-ZA"/>
        </w:rPr>
        <w:t>D</w:t>
      </w:r>
      <w:proofErr w:type="spellStart"/>
      <w:r>
        <w:rPr>
          <w:sz w:val="24"/>
          <w:szCs w:val="24"/>
        </w:rPr>
        <w:t>elgado</w:t>
      </w:r>
      <w:proofErr w:type="spellEnd"/>
      <w:r>
        <w:rPr>
          <w:sz w:val="24"/>
          <w:szCs w:val="24"/>
        </w:rPr>
        <w:t xml:space="preserve">, R. &amp; </w:t>
      </w:r>
      <w:proofErr w:type="spellStart"/>
      <w:r>
        <w:rPr>
          <w:sz w:val="24"/>
          <w:szCs w:val="24"/>
        </w:rPr>
        <w:t>Stefancic</w:t>
      </w:r>
      <w:proofErr w:type="spellEnd"/>
      <w:r>
        <w:rPr>
          <w:sz w:val="24"/>
          <w:szCs w:val="24"/>
        </w:rPr>
        <w:t xml:space="preserve">, J. (2012). Critical </w:t>
      </w:r>
      <w:proofErr w:type="spellStart"/>
      <w:r>
        <w:rPr>
          <w:sz w:val="24"/>
          <w:szCs w:val="24"/>
        </w:rPr>
        <w:t>race</w:t>
      </w:r>
      <w:proofErr w:type="spellEnd"/>
      <w:r>
        <w:rPr>
          <w:sz w:val="24"/>
          <w:szCs w:val="24"/>
        </w:rPr>
        <w:t xml:space="preserve"> </w:t>
      </w:r>
      <w:proofErr w:type="spellStart"/>
      <w:r>
        <w:rPr>
          <w:sz w:val="24"/>
          <w:szCs w:val="24"/>
        </w:rPr>
        <w:t>theory</w:t>
      </w:r>
      <w:proofErr w:type="spellEnd"/>
      <w:r>
        <w:rPr>
          <w:sz w:val="24"/>
          <w:szCs w:val="24"/>
        </w:rPr>
        <w:t xml:space="preserve">: An </w:t>
      </w:r>
      <w:proofErr w:type="spellStart"/>
      <w:r>
        <w:rPr>
          <w:sz w:val="24"/>
          <w:szCs w:val="24"/>
        </w:rPr>
        <w:t>introduction</w:t>
      </w:r>
      <w:proofErr w:type="spellEnd"/>
      <w:r>
        <w:rPr>
          <w:sz w:val="24"/>
          <w:szCs w:val="24"/>
        </w:rPr>
        <w:t xml:space="preserve"> (2nd ed.). New York: New York. </w:t>
      </w:r>
    </w:p>
    <w:p w14:paraId="68ED684B" w14:textId="77777777" w:rsidR="00524EBB" w:rsidRPr="00524EBB" w:rsidRDefault="00524EBB" w:rsidP="00524EBB">
      <w:pPr>
        <w:ind w:left="709" w:hanging="709"/>
        <w:rPr>
          <w:rFonts w:cstheme="minorHAnsi"/>
          <w:sz w:val="25"/>
          <w:szCs w:val="25"/>
          <w:lang w:val="en-ZA"/>
        </w:rPr>
      </w:pPr>
      <w:bookmarkStart w:id="2" w:name="_Hlk154357243"/>
      <w:r w:rsidRPr="00524EBB">
        <w:rPr>
          <w:rFonts w:cstheme="minorHAnsi"/>
          <w:sz w:val="25"/>
          <w:szCs w:val="25"/>
          <w:lang w:val="en-ZA"/>
        </w:rPr>
        <w:t xml:space="preserve">Dube, B., </w:t>
      </w:r>
      <w:proofErr w:type="spellStart"/>
      <w:r w:rsidRPr="00524EBB">
        <w:rPr>
          <w:rFonts w:cstheme="minorHAnsi"/>
          <w:sz w:val="25"/>
          <w:szCs w:val="25"/>
          <w:lang w:val="en-ZA"/>
        </w:rPr>
        <w:t>Mahlomaholo</w:t>
      </w:r>
      <w:proofErr w:type="spellEnd"/>
      <w:r w:rsidRPr="00524EBB">
        <w:rPr>
          <w:rFonts w:cstheme="minorHAnsi"/>
          <w:sz w:val="25"/>
          <w:szCs w:val="25"/>
          <w:lang w:val="en-ZA"/>
        </w:rPr>
        <w:t xml:space="preserve">, S., </w:t>
      </w:r>
      <w:proofErr w:type="spellStart"/>
      <w:r w:rsidRPr="00524EBB">
        <w:rPr>
          <w:rFonts w:cstheme="minorHAnsi"/>
          <w:sz w:val="25"/>
          <w:szCs w:val="25"/>
          <w:lang w:val="en-ZA"/>
        </w:rPr>
        <w:t>Setlalentoa</w:t>
      </w:r>
      <w:proofErr w:type="spellEnd"/>
      <w:r w:rsidRPr="00524EBB">
        <w:rPr>
          <w:rFonts w:cstheme="minorHAnsi"/>
          <w:sz w:val="25"/>
          <w:szCs w:val="25"/>
          <w:lang w:val="en-ZA"/>
        </w:rPr>
        <w:t xml:space="preserve">, W., &amp; Tarman, B. (2023). Creating Sustainable Learning Environments in the Era of the Posthuman: Towards Borderless Curriculum. Journal Of Curriculum Studies Research, 5(1), </w:t>
      </w:r>
      <w:proofErr w:type="spellStart"/>
      <w:r w:rsidRPr="00524EBB">
        <w:rPr>
          <w:rFonts w:cstheme="minorHAnsi"/>
          <w:sz w:val="25"/>
          <w:szCs w:val="25"/>
          <w:lang w:val="en-ZA"/>
        </w:rPr>
        <w:t>i</w:t>
      </w:r>
      <w:proofErr w:type="spellEnd"/>
      <w:r w:rsidRPr="00524EBB">
        <w:rPr>
          <w:rFonts w:cstheme="minorHAnsi"/>
          <w:sz w:val="25"/>
          <w:szCs w:val="25"/>
          <w:lang w:val="en-ZA"/>
        </w:rPr>
        <w:t xml:space="preserve">-x. </w:t>
      </w:r>
      <w:hyperlink r:id="rId25" w:history="1">
        <w:r w:rsidRPr="00524EBB">
          <w:rPr>
            <w:rFonts w:cstheme="minorHAnsi"/>
            <w:sz w:val="25"/>
            <w:szCs w:val="25"/>
            <w:lang w:val="en-ZA"/>
          </w:rPr>
          <w:t>https://doi.org/10.46303/jcsr.2023.1</w:t>
        </w:r>
      </w:hyperlink>
      <w:r w:rsidRPr="00524EBB">
        <w:rPr>
          <w:rFonts w:cstheme="minorHAnsi"/>
          <w:sz w:val="25"/>
          <w:szCs w:val="25"/>
          <w:lang w:val="en-ZA"/>
        </w:rPr>
        <w:t xml:space="preserve"> </w:t>
      </w:r>
    </w:p>
    <w:bookmarkEnd w:id="2"/>
    <w:p w14:paraId="2BBAB264" w14:textId="01600BB4" w:rsidR="00985AB6" w:rsidRPr="00524EBB" w:rsidRDefault="00985AB6" w:rsidP="00985AB6">
      <w:pPr>
        <w:ind w:left="709" w:hanging="709"/>
        <w:rPr>
          <w:rFonts w:cstheme="minorHAnsi"/>
          <w:sz w:val="25"/>
          <w:szCs w:val="25"/>
          <w:lang w:val="en-ZA"/>
        </w:rPr>
      </w:pPr>
      <w:proofErr w:type="spellStart"/>
      <w:r w:rsidRPr="00524EBB">
        <w:rPr>
          <w:rFonts w:cstheme="minorHAnsi"/>
          <w:sz w:val="25"/>
          <w:szCs w:val="25"/>
          <w:lang w:val="en-ZA"/>
        </w:rPr>
        <w:t>Dube</w:t>
      </w:r>
      <w:proofErr w:type="spellEnd"/>
      <w:r w:rsidRPr="00524EBB">
        <w:rPr>
          <w:rFonts w:cstheme="minorHAnsi"/>
          <w:sz w:val="25"/>
          <w:szCs w:val="25"/>
          <w:lang w:val="en-ZA"/>
        </w:rPr>
        <w:t xml:space="preserve">, B., &amp; Campbell, E. (2023). </w:t>
      </w:r>
      <w:proofErr w:type="spellStart"/>
      <w:r w:rsidRPr="00524EBB">
        <w:rPr>
          <w:rFonts w:cstheme="minorHAnsi"/>
          <w:sz w:val="25"/>
          <w:szCs w:val="25"/>
          <w:lang w:val="en-ZA"/>
        </w:rPr>
        <w:t>Borderless</w:t>
      </w:r>
      <w:proofErr w:type="spellEnd"/>
      <w:r w:rsidRPr="00524EBB">
        <w:rPr>
          <w:rFonts w:cstheme="minorHAnsi"/>
          <w:sz w:val="25"/>
          <w:szCs w:val="25"/>
          <w:lang w:val="en-ZA"/>
        </w:rPr>
        <w:t xml:space="preserve"> </w:t>
      </w:r>
      <w:proofErr w:type="spellStart"/>
      <w:r w:rsidRPr="00524EBB">
        <w:rPr>
          <w:rFonts w:cstheme="minorHAnsi"/>
          <w:sz w:val="25"/>
          <w:szCs w:val="25"/>
          <w:lang w:val="en-ZA"/>
        </w:rPr>
        <w:t>Curriculum</w:t>
      </w:r>
      <w:proofErr w:type="spellEnd"/>
      <w:r w:rsidRPr="00524EBB">
        <w:rPr>
          <w:rFonts w:cstheme="minorHAnsi"/>
          <w:sz w:val="25"/>
          <w:szCs w:val="25"/>
          <w:lang w:val="en-ZA"/>
        </w:rPr>
        <w:t xml:space="preserve"> in </w:t>
      </w:r>
      <w:proofErr w:type="spellStart"/>
      <w:r w:rsidRPr="00524EBB">
        <w:rPr>
          <w:rFonts w:cstheme="minorHAnsi"/>
          <w:sz w:val="25"/>
          <w:szCs w:val="25"/>
          <w:lang w:val="en-ZA"/>
        </w:rPr>
        <w:t>the</w:t>
      </w:r>
      <w:proofErr w:type="spellEnd"/>
      <w:r w:rsidRPr="00524EBB">
        <w:rPr>
          <w:rFonts w:cstheme="minorHAnsi"/>
          <w:sz w:val="25"/>
          <w:szCs w:val="25"/>
          <w:lang w:val="en-ZA"/>
        </w:rPr>
        <w:t xml:space="preserve"> Post-Human </w:t>
      </w:r>
      <w:proofErr w:type="spellStart"/>
      <w:r w:rsidRPr="00524EBB">
        <w:rPr>
          <w:rFonts w:cstheme="minorHAnsi"/>
          <w:sz w:val="25"/>
          <w:szCs w:val="25"/>
          <w:lang w:val="en-ZA"/>
        </w:rPr>
        <w:t>Era</w:t>
      </w:r>
      <w:proofErr w:type="spellEnd"/>
      <w:r w:rsidRPr="00524EBB">
        <w:rPr>
          <w:rFonts w:cstheme="minorHAnsi"/>
          <w:sz w:val="25"/>
          <w:szCs w:val="25"/>
          <w:lang w:val="en-ZA"/>
        </w:rPr>
        <w:t xml:space="preserve">: </w:t>
      </w:r>
      <w:proofErr w:type="spellStart"/>
      <w:r w:rsidRPr="00524EBB">
        <w:rPr>
          <w:rFonts w:cstheme="minorHAnsi"/>
          <w:sz w:val="25"/>
          <w:szCs w:val="25"/>
          <w:lang w:val="en-ZA"/>
        </w:rPr>
        <w:t>Reflections</w:t>
      </w:r>
      <w:proofErr w:type="spellEnd"/>
      <w:r w:rsidRPr="00524EBB">
        <w:rPr>
          <w:rFonts w:cstheme="minorHAnsi"/>
          <w:sz w:val="25"/>
          <w:szCs w:val="25"/>
          <w:lang w:val="en-ZA"/>
        </w:rPr>
        <w:t xml:space="preserve"> on </w:t>
      </w:r>
      <w:proofErr w:type="spellStart"/>
      <w:r w:rsidRPr="00524EBB">
        <w:rPr>
          <w:rFonts w:cstheme="minorHAnsi"/>
          <w:sz w:val="25"/>
          <w:szCs w:val="25"/>
          <w:lang w:val="en-ZA"/>
        </w:rPr>
        <w:t>the</w:t>
      </w:r>
      <w:proofErr w:type="spellEnd"/>
      <w:r w:rsidRPr="00524EBB">
        <w:rPr>
          <w:rFonts w:cstheme="minorHAnsi"/>
          <w:sz w:val="25"/>
          <w:szCs w:val="25"/>
          <w:lang w:val="en-ZA"/>
        </w:rPr>
        <w:t xml:space="preserve"> United </w:t>
      </w:r>
      <w:proofErr w:type="spellStart"/>
      <w:r w:rsidRPr="00524EBB">
        <w:rPr>
          <w:rFonts w:cstheme="minorHAnsi"/>
          <w:sz w:val="25"/>
          <w:szCs w:val="25"/>
          <w:lang w:val="en-ZA"/>
        </w:rPr>
        <w:t>States</w:t>
      </w:r>
      <w:proofErr w:type="spellEnd"/>
      <w:r w:rsidRPr="00524EBB">
        <w:rPr>
          <w:rFonts w:cstheme="minorHAnsi"/>
          <w:sz w:val="25"/>
          <w:szCs w:val="25"/>
          <w:lang w:val="en-ZA"/>
        </w:rPr>
        <w:t xml:space="preserve"> of </w:t>
      </w:r>
      <w:proofErr w:type="spellStart"/>
      <w:r w:rsidRPr="00524EBB">
        <w:rPr>
          <w:rFonts w:cstheme="minorHAnsi"/>
          <w:sz w:val="25"/>
          <w:szCs w:val="25"/>
          <w:lang w:val="en-ZA"/>
        </w:rPr>
        <w:t>America</w:t>
      </w:r>
      <w:proofErr w:type="spellEnd"/>
      <w:r w:rsidRPr="00524EBB">
        <w:rPr>
          <w:rFonts w:cstheme="minorHAnsi"/>
          <w:sz w:val="25"/>
          <w:szCs w:val="25"/>
          <w:lang w:val="en-ZA"/>
        </w:rPr>
        <w:t xml:space="preserve"> </w:t>
      </w:r>
      <w:proofErr w:type="spellStart"/>
      <w:r w:rsidRPr="00524EBB">
        <w:rPr>
          <w:rFonts w:cstheme="minorHAnsi"/>
          <w:sz w:val="25"/>
          <w:szCs w:val="25"/>
          <w:lang w:val="en-ZA"/>
        </w:rPr>
        <w:t>and</w:t>
      </w:r>
      <w:proofErr w:type="spellEnd"/>
      <w:r w:rsidRPr="00524EBB">
        <w:rPr>
          <w:rFonts w:cstheme="minorHAnsi"/>
          <w:sz w:val="25"/>
          <w:szCs w:val="25"/>
          <w:lang w:val="en-ZA"/>
        </w:rPr>
        <w:t xml:space="preserve"> South </w:t>
      </w:r>
      <w:proofErr w:type="spellStart"/>
      <w:r w:rsidRPr="00524EBB">
        <w:rPr>
          <w:rFonts w:cstheme="minorHAnsi"/>
          <w:sz w:val="25"/>
          <w:szCs w:val="25"/>
          <w:lang w:val="en-ZA"/>
        </w:rPr>
        <w:t>African</w:t>
      </w:r>
      <w:proofErr w:type="spellEnd"/>
      <w:r w:rsidRPr="00524EBB">
        <w:rPr>
          <w:rFonts w:cstheme="minorHAnsi"/>
          <w:sz w:val="25"/>
          <w:szCs w:val="25"/>
          <w:lang w:val="en-ZA"/>
        </w:rPr>
        <w:t xml:space="preserve"> </w:t>
      </w:r>
      <w:proofErr w:type="spellStart"/>
      <w:r w:rsidRPr="00524EBB">
        <w:rPr>
          <w:rFonts w:cstheme="minorHAnsi"/>
          <w:sz w:val="25"/>
          <w:szCs w:val="25"/>
          <w:lang w:val="en-ZA"/>
        </w:rPr>
        <w:t>Initial</w:t>
      </w:r>
      <w:proofErr w:type="spellEnd"/>
      <w:r w:rsidRPr="00524EBB">
        <w:rPr>
          <w:rFonts w:cstheme="minorHAnsi"/>
          <w:sz w:val="25"/>
          <w:szCs w:val="25"/>
          <w:lang w:val="en-ZA"/>
        </w:rPr>
        <w:t xml:space="preserve"> </w:t>
      </w:r>
      <w:proofErr w:type="spellStart"/>
      <w:r w:rsidRPr="00524EBB">
        <w:rPr>
          <w:rFonts w:cstheme="minorHAnsi"/>
          <w:sz w:val="25"/>
          <w:szCs w:val="25"/>
          <w:lang w:val="en-ZA"/>
        </w:rPr>
        <w:t>Teacher</w:t>
      </w:r>
      <w:proofErr w:type="spellEnd"/>
      <w:r w:rsidRPr="00524EBB">
        <w:rPr>
          <w:rFonts w:cstheme="minorHAnsi"/>
          <w:sz w:val="25"/>
          <w:szCs w:val="25"/>
          <w:lang w:val="en-ZA"/>
        </w:rPr>
        <w:t xml:space="preserve"> </w:t>
      </w:r>
      <w:proofErr w:type="spellStart"/>
      <w:r w:rsidRPr="00524EBB">
        <w:rPr>
          <w:rFonts w:cstheme="minorHAnsi"/>
          <w:sz w:val="25"/>
          <w:szCs w:val="25"/>
          <w:lang w:val="en-ZA"/>
        </w:rPr>
        <w:t>Pedagogical</w:t>
      </w:r>
      <w:proofErr w:type="spellEnd"/>
      <w:r w:rsidRPr="00524EBB">
        <w:rPr>
          <w:rFonts w:cstheme="minorHAnsi"/>
          <w:sz w:val="25"/>
          <w:szCs w:val="25"/>
          <w:lang w:val="en-ZA"/>
        </w:rPr>
        <w:t xml:space="preserve"> </w:t>
      </w:r>
      <w:proofErr w:type="spellStart"/>
      <w:r w:rsidRPr="00524EBB">
        <w:rPr>
          <w:rFonts w:cstheme="minorHAnsi"/>
          <w:sz w:val="25"/>
          <w:szCs w:val="25"/>
          <w:lang w:val="en-ZA"/>
        </w:rPr>
        <w:t>Practices</w:t>
      </w:r>
      <w:proofErr w:type="spellEnd"/>
      <w:r w:rsidRPr="00524EBB">
        <w:rPr>
          <w:rFonts w:cstheme="minorHAnsi"/>
          <w:sz w:val="25"/>
          <w:szCs w:val="25"/>
          <w:lang w:val="en-ZA"/>
        </w:rPr>
        <w:t>. </w:t>
      </w:r>
      <w:proofErr w:type="spellStart"/>
      <w:r w:rsidRPr="00524EBB">
        <w:rPr>
          <w:rFonts w:cstheme="minorHAnsi"/>
          <w:sz w:val="25"/>
          <w:szCs w:val="25"/>
          <w:lang w:val="en-ZA"/>
        </w:rPr>
        <w:t>Journal</w:t>
      </w:r>
      <w:proofErr w:type="spellEnd"/>
      <w:r w:rsidRPr="00524EBB">
        <w:rPr>
          <w:rFonts w:cstheme="minorHAnsi"/>
          <w:sz w:val="25"/>
          <w:szCs w:val="25"/>
          <w:lang w:val="en-ZA"/>
        </w:rPr>
        <w:t xml:space="preserve"> Of </w:t>
      </w:r>
      <w:proofErr w:type="spellStart"/>
      <w:r w:rsidRPr="00524EBB">
        <w:rPr>
          <w:rFonts w:cstheme="minorHAnsi"/>
          <w:sz w:val="25"/>
          <w:szCs w:val="25"/>
          <w:lang w:val="en-ZA"/>
        </w:rPr>
        <w:t>Curriculum</w:t>
      </w:r>
      <w:proofErr w:type="spellEnd"/>
      <w:r w:rsidRPr="00524EBB">
        <w:rPr>
          <w:rFonts w:cstheme="minorHAnsi"/>
          <w:sz w:val="25"/>
          <w:szCs w:val="25"/>
          <w:lang w:val="en-ZA"/>
        </w:rPr>
        <w:t xml:space="preserve"> </w:t>
      </w:r>
      <w:proofErr w:type="spellStart"/>
      <w:r w:rsidRPr="00524EBB">
        <w:rPr>
          <w:rFonts w:cstheme="minorHAnsi"/>
          <w:sz w:val="25"/>
          <w:szCs w:val="25"/>
          <w:lang w:val="en-ZA"/>
        </w:rPr>
        <w:t>Studies</w:t>
      </w:r>
      <w:proofErr w:type="spellEnd"/>
      <w:r w:rsidRPr="00524EBB">
        <w:rPr>
          <w:rFonts w:cstheme="minorHAnsi"/>
          <w:sz w:val="25"/>
          <w:szCs w:val="25"/>
          <w:lang w:val="en-ZA"/>
        </w:rPr>
        <w:t> </w:t>
      </w:r>
      <w:proofErr w:type="spellStart"/>
      <w:r w:rsidRPr="00524EBB">
        <w:rPr>
          <w:rFonts w:cstheme="minorHAnsi"/>
          <w:sz w:val="25"/>
          <w:szCs w:val="25"/>
          <w:lang w:val="en-ZA"/>
        </w:rPr>
        <w:t>Research</w:t>
      </w:r>
      <w:proofErr w:type="spellEnd"/>
      <w:r w:rsidRPr="00524EBB">
        <w:rPr>
          <w:rFonts w:cstheme="minorHAnsi"/>
          <w:sz w:val="25"/>
          <w:szCs w:val="25"/>
          <w:lang w:val="en-ZA"/>
        </w:rPr>
        <w:t xml:space="preserve">, 5(1), 34-43. </w:t>
      </w:r>
      <w:hyperlink r:id="rId26" w:history="1">
        <w:r w:rsidRPr="00524EBB">
          <w:rPr>
            <w:rFonts w:cstheme="minorHAnsi"/>
            <w:sz w:val="25"/>
            <w:szCs w:val="25"/>
            <w:lang w:val="en-ZA"/>
          </w:rPr>
          <w:t>https://doi.org/10.46303/jcsr.2023.4</w:t>
        </w:r>
      </w:hyperlink>
      <w:r w:rsidRPr="00524EBB">
        <w:rPr>
          <w:rFonts w:cstheme="minorHAnsi"/>
          <w:sz w:val="25"/>
          <w:szCs w:val="25"/>
          <w:lang w:val="en-ZA"/>
        </w:rPr>
        <w:t xml:space="preserve">. </w:t>
      </w:r>
    </w:p>
    <w:p w14:paraId="7BA98AE7" w14:textId="77777777" w:rsidR="00985AB6" w:rsidRDefault="0036286D" w:rsidP="00985AB6">
      <w:pPr>
        <w:ind w:left="709" w:hanging="709"/>
        <w:rPr>
          <w:rFonts w:cstheme="minorHAnsi"/>
          <w:color w:val="222222"/>
          <w:sz w:val="25"/>
          <w:szCs w:val="25"/>
          <w:shd w:val="clear" w:color="auto" w:fill="FFFFFF"/>
        </w:rPr>
      </w:pPr>
      <w:proofErr w:type="spellStart"/>
      <w:r w:rsidRPr="0036286D">
        <w:rPr>
          <w:rFonts w:cstheme="minorHAnsi"/>
          <w:color w:val="222222"/>
          <w:sz w:val="25"/>
          <w:szCs w:val="25"/>
          <w:shd w:val="clear" w:color="auto" w:fill="FFFFFF"/>
        </w:rPr>
        <w:t>Dube</w:t>
      </w:r>
      <w:proofErr w:type="spellEnd"/>
      <w:r w:rsidRPr="0036286D">
        <w:rPr>
          <w:rFonts w:cstheme="minorHAnsi"/>
          <w:color w:val="222222"/>
          <w:sz w:val="25"/>
          <w:szCs w:val="25"/>
          <w:shd w:val="clear" w:color="auto" w:fill="FFFFFF"/>
        </w:rPr>
        <w:t xml:space="preserve">, B. (2020). </w:t>
      </w:r>
      <w:proofErr w:type="spellStart"/>
      <w:r w:rsidRPr="0036286D">
        <w:rPr>
          <w:rFonts w:cstheme="minorHAnsi"/>
          <w:color w:val="222222"/>
          <w:sz w:val="25"/>
          <w:szCs w:val="25"/>
          <w:shd w:val="clear" w:color="auto" w:fill="FFFFFF"/>
        </w:rPr>
        <w:t>Rural</w:t>
      </w:r>
      <w:proofErr w:type="spellEnd"/>
      <w:r w:rsidRPr="0036286D">
        <w:rPr>
          <w:rFonts w:cstheme="minorHAnsi"/>
          <w:color w:val="222222"/>
          <w:sz w:val="25"/>
          <w:szCs w:val="25"/>
          <w:shd w:val="clear" w:color="auto" w:fill="FFFFFF"/>
        </w:rPr>
        <w:t xml:space="preserve"> online </w:t>
      </w:r>
      <w:proofErr w:type="spellStart"/>
      <w:r w:rsidRPr="0036286D">
        <w:rPr>
          <w:rFonts w:cstheme="minorHAnsi"/>
          <w:color w:val="222222"/>
          <w:sz w:val="25"/>
          <w:szCs w:val="25"/>
          <w:shd w:val="clear" w:color="auto" w:fill="FFFFFF"/>
        </w:rPr>
        <w:t>learning</w:t>
      </w:r>
      <w:proofErr w:type="spellEnd"/>
      <w:r w:rsidRPr="0036286D">
        <w:rPr>
          <w:rFonts w:cstheme="minorHAnsi"/>
          <w:color w:val="222222"/>
          <w:sz w:val="25"/>
          <w:szCs w:val="25"/>
          <w:shd w:val="clear" w:color="auto" w:fill="FFFFFF"/>
        </w:rPr>
        <w:t xml:space="preserve"> in </w:t>
      </w:r>
      <w:proofErr w:type="spellStart"/>
      <w:r w:rsidRPr="0036286D">
        <w:rPr>
          <w:rFonts w:cstheme="minorHAnsi"/>
          <w:color w:val="222222"/>
          <w:sz w:val="25"/>
          <w:szCs w:val="25"/>
          <w:shd w:val="clear" w:color="auto" w:fill="FFFFFF"/>
        </w:rPr>
        <w:t>the</w:t>
      </w:r>
      <w:proofErr w:type="spellEnd"/>
      <w:r w:rsidRPr="0036286D">
        <w:rPr>
          <w:rFonts w:cstheme="minorHAnsi"/>
          <w:color w:val="222222"/>
          <w:sz w:val="25"/>
          <w:szCs w:val="25"/>
          <w:shd w:val="clear" w:color="auto" w:fill="FFFFFF"/>
        </w:rPr>
        <w:t xml:space="preserve"> </w:t>
      </w:r>
      <w:proofErr w:type="spellStart"/>
      <w:r w:rsidRPr="0036286D">
        <w:rPr>
          <w:rFonts w:cstheme="minorHAnsi"/>
          <w:color w:val="222222"/>
          <w:sz w:val="25"/>
          <w:szCs w:val="25"/>
          <w:shd w:val="clear" w:color="auto" w:fill="FFFFFF"/>
        </w:rPr>
        <w:t>context</w:t>
      </w:r>
      <w:proofErr w:type="spellEnd"/>
      <w:r w:rsidRPr="0036286D">
        <w:rPr>
          <w:rFonts w:cstheme="minorHAnsi"/>
          <w:color w:val="222222"/>
          <w:sz w:val="25"/>
          <w:szCs w:val="25"/>
          <w:shd w:val="clear" w:color="auto" w:fill="FFFFFF"/>
        </w:rPr>
        <w:t xml:space="preserve"> of COVID 19 in South </w:t>
      </w:r>
      <w:proofErr w:type="spellStart"/>
      <w:r w:rsidRPr="0036286D">
        <w:rPr>
          <w:rFonts w:cstheme="minorHAnsi"/>
          <w:color w:val="222222"/>
          <w:sz w:val="25"/>
          <w:szCs w:val="25"/>
          <w:shd w:val="clear" w:color="auto" w:fill="FFFFFF"/>
        </w:rPr>
        <w:t>Africa</w:t>
      </w:r>
      <w:proofErr w:type="spellEnd"/>
      <w:r w:rsidRPr="0036286D">
        <w:rPr>
          <w:rFonts w:cstheme="minorHAnsi"/>
          <w:color w:val="222222"/>
          <w:sz w:val="25"/>
          <w:szCs w:val="25"/>
          <w:shd w:val="clear" w:color="auto" w:fill="FFFFFF"/>
        </w:rPr>
        <w:t xml:space="preserve">: </w:t>
      </w:r>
      <w:proofErr w:type="spellStart"/>
      <w:r w:rsidRPr="0036286D">
        <w:rPr>
          <w:rFonts w:cstheme="minorHAnsi"/>
          <w:color w:val="222222"/>
          <w:sz w:val="25"/>
          <w:szCs w:val="25"/>
          <w:shd w:val="clear" w:color="auto" w:fill="FFFFFF"/>
        </w:rPr>
        <w:t>Evoking</w:t>
      </w:r>
      <w:proofErr w:type="spellEnd"/>
      <w:r w:rsidRPr="0036286D">
        <w:rPr>
          <w:rFonts w:cstheme="minorHAnsi"/>
          <w:color w:val="222222"/>
          <w:sz w:val="25"/>
          <w:szCs w:val="25"/>
          <w:shd w:val="clear" w:color="auto" w:fill="FFFFFF"/>
        </w:rPr>
        <w:t xml:space="preserve"> an </w:t>
      </w:r>
      <w:proofErr w:type="spellStart"/>
      <w:r w:rsidRPr="0036286D">
        <w:rPr>
          <w:rFonts w:cstheme="minorHAnsi"/>
          <w:color w:val="222222"/>
          <w:sz w:val="25"/>
          <w:szCs w:val="25"/>
          <w:shd w:val="clear" w:color="auto" w:fill="FFFFFF"/>
        </w:rPr>
        <w:t>inclusive</w:t>
      </w:r>
      <w:proofErr w:type="spellEnd"/>
      <w:r w:rsidRPr="0036286D">
        <w:rPr>
          <w:rFonts w:cstheme="minorHAnsi"/>
          <w:color w:val="222222"/>
          <w:sz w:val="25"/>
          <w:szCs w:val="25"/>
          <w:shd w:val="clear" w:color="auto" w:fill="FFFFFF"/>
        </w:rPr>
        <w:t xml:space="preserve"> </w:t>
      </w:r>
      <w:proofErr w:type="spellStart"/>
      <w:r w:rsidRPr="0036286D">
        <w:rPr>
          <w:rFonts w:cstheme="minorHAnsi"/>
          <w:color w:val="222222"/>
          <w:sz w:val="25"/>
          <w:szCs w:val="25"/>
          <w:shd w:val="clear" w:color="auto" w:fill="FFFFFF"/>
        </w:rPr>
        <w:t>education</w:t>
      </w:r>
      <w:proofErr w:type="spellEnd"/>
      <w:r w:rsidRPr="0036286D">
        <w:rPr>
          <w:rFonts w:cstheme="minorHAnsi"/>
          <w:color w:val="222222"/>
          <w:sz w:val="25"/>
          <w:szCs w:val="25"/>
          <w:shd w:val="clear" w:color="auto" w:fill="FFFFFF"/>
        </w:rPr>
        <w:t xml:space="preserve"> </w:t>
      </w:r>
      <w:proofErr w:type="spellStart"/>
      <w:r w:rsidRPr="0036286D">
        <w:rPr>
          <w:rFonts w:cstheme="minorHAnsi"/>
          <w:color w:val="222222"/>
          <w:sz w:val="25"/>
          <w:szCs w:val="25"/>
          <w:shd w:val="clear" w:color="auto" w:fill="FFFFFF"/>
        </w:rPr>
        <w:t>approach</w:t>
      </w:r>
      <w:proofErr w:type="spellEnd"/>
      <w:r w:rsidRPr="0036286D">
        <w:rPr>
          <w:rFonts w:cstheme="minorHAnsi"/>
          <w:color w:val="222222"/>
          <w:sz w:val="25"/>
          <w:szCs w:val="25"/>
          <w:shd w:val="clear" w:color="auto" w:fill="FFFFFF"/>
        </w:rPr>
        <w:t>. </w:t>
      </w:r>
      <w:r w:rsidRPr="0036286D">
        <w:rPr>
          <w:rFonts w:cstheme="minorHAnsi"/>
          <w:i/>
          <w:iCs/>
          <w:color w:val="222222"/>
          <w:sz w:val="25"/>
          <w:szCs w:val="25"/>
          <w:shd w:val="clear" w:color="auto" w:fill="FFFFFF"/>
        </w:rPr>
        <w:t xml:space="preserve">REMIE: </w:t>
      </w:r>
      <w:proofErr w:type="spellStart"/>
      <w:r w:rsidRPr="0036286D">
        <w:rPr>
          <w:rFonts w:cstheme="minorHAnsi"/>
          <w:i/>
          <w:iCs/>
          <w:color w:val="222222"/>
          <w:sz w:val="25"/>
          <w:szCs w:val="25"/>
          <w:shd w:val="clear" w:color="auto" w:fill="FFFFFF"/>
        </w:rPr>
        <w:t>Multidisciplinary</w:t>
      </w:r>
      <w:proofErr w:type="spellEnd"/>
      <w:r w:rsidRPr="0036286D">
        <w:rPr>
          <w:rFonts w:cstheme="minorHAnsi"/>
          <w:i/>
          <w:iCs/>
          <w:color w:val="222222"/>
          <w:sz w:val="25"/>
          <w:szCs w:val="25"/>
          <w:shd w:val="clear" w:color="auto" w:fill="FFFFFF"/>
        </w:rPr>
        <w:t xml:space="preserve"> </w:t>
      </w:r>
      <w:proofErr w:type="spellStart"/>
      <w:r w:rsidRPr="0036286D">
        <w:rPr>
          <w:rFonts w:cstheme="minorHAnsi"/>
          <w:i/>
          <w:iCs/>
          <w:color w:val="222222"/>
          <w:sz w:val="25"/>
          <w:szCs w:val="25"/>
          <w:shd w:val="clear" w:color="auto" w:fill="FFFFFF"/>
        </w:rPr>
        <w:t>Journal</w:t>
      </w:r>
      <w:proofErr w:type="spellEnd"/>
      <w:r w:rsidRPr="0036286D">
        <w:rPr>
          <w:rFonts w:cstheme="minorHAnsi"/>
          <w:i/>
          <w:iCs/>
          <w:color w:val="222222"/>
          <w:sz w:val="25"/>
          <w:szCs w:val="25"/>
          <w:shd w:val="clear" w:color="auto" w:fill="FFFFFF"/>
        </w:rPr>
        <w:t xml:space="preserve"> of </w:t>
      </w:r>
      <w:proofErr w:type="spellStart"/>
      <w:r w:rsidRPr="0036286D">
        <w:rPr>
          <w:rFonts w:cstheme="minorHAnsi"/>
          <w:i/>
          <w:iCs/>
          <w:color w:val="222222"/>
          <w:sz w:val="25"/>
          <w:szCs w:val="25"/>
          <w:shd w:val="clear" w:color="auto" w:fill="FFFFFF"/>
        </w:rPr>
        <w:t>Educational</w:t>
      </w:r>
      <w:proofErr w:type="spellEnd"/>
      <w:r w:rsidRPr="0036286D">
        <w:rPr>
          <w:rFonts w:cstheme="minorHAnsi"/>
          <w:i/>
          <w:iCs/>
          <w:color w:val="222222"/>
          <w:sz w:val="25"/>
          <w:szCs w:val="25"/>
          <w:shd w:val="clear" w:color="auto" w:fill="FFFFFF"/>
        </w:rPr>
        <w:t xml:space="preserve"> </w:t>
      </w:r>
      <w:proofErr w:type="spellStart"/>
      <w:r w:rsidRPr="0036286D">
        <w:rPr>
          <w:rFonts w:cstheme="minorHAnsi"/>
          <w:i/>
          <w:iCs/>
          <w:color w:val="222222"/>
          <w:sz w:val="25"/>
          <w:szCs w:val="25"/>
          <w:shd w:val="clear" w:color="auto" w:fill="FFFFFF"/>
        </w:rPr>
        <w:t>Research</w:t>
      </w:r>
      <w:proofErr w:type="spellEnd"/>
      <w:r w:rsidRPr="0036286D">
        <w:rPr>
          <w:rFonts w:cstheme="minorHAnsi"/>
          <w:color w:val="222222"/>
          <w:sz w:val="25"/>
          <w:szCs w:val="25"/>
          <w:shd w:val="clear" w:color="auto" w:fill="FFFFFF"/>
        </w:rPr>
        <w:t>, </w:t>
      </w:r>
      <w:r w:rsidRPr="0036286D">
        <w:rPr>
          <w:rFonts w:cstheme="minorHAnsi"/>
          <w:i/>
          <w:iCs/>
          <w:color w:val="222222"/>
          <w:sz w:val="25"/>
          <w:szCs w:val="25"/>
          <w:shd w:val="clear" w:color="auto" w:fill="FFFFFF"/>
        </w:rPr>
        <w:t>10</w:t>
      </w:r>
      <w:r w:rsidRPr="0036286D">
        <w:rPr>
          <w:rFonts w:cstheme="minorHAnsi"/>
          <w:color w:val="222222"/>
          <w:sz w:val="25"/>
          <w:szCs w:val="25"/>
          <w:shd w:val="clear" w:color="auto" w:fill="FFFFFF"/>
        </w:rPr>
        <w:t>(2), 135-157.</w:t>
      </w:r>
      <w:r w:rsidR="00985AB6">
        <w:rPr>
          <w:rFonts w:cstheme="minorHAnsi"/>
          <w:color w:val="222222"/>
          <w:sz w:val="25"/>
          <w:szCs w:val="25"/>
          <w:shd w:val="clear" w:color="auto" w:fill="FFFFFF"/>
        </w:rPr>
        <w:t xml:space="preserve"> </w:t>
      </w:r>
    </w:p>
    <w:p w14:paraId="269E181E" w14:textId="48C9AAC8" w:rsidR="00985AB6" w:rsidRPr="00524EBB" w:rsidRDefault="00985AB6" w:rsidP="00985AB6">
      <w:pPr>
        <w:ind w:left="851" w:hanging="851"/>
        <w:rPr>
          <w:rFonts w:cstheme="minorHAnsi"/>
          <w:sz w:val="25"/>
          <w:szCs w:val="25"/>
          <w:lang w:val="en-ZA"/>
        </w:rPr>
      </w:pPr>
      <w:proofErr w:type="spellStart"/>
      <w:r w:rsidRPr="00524EBB">
        <w:rPr>
          <w:rFonts w:cstheme="minorHAnsi"/>
          <w:sz w:val="25"/>
          <w:szCs w:val="25"/>
          <w:lang w:val="en-ZA"/>
        </w:rPr>
        <w:t>Dwomoh</w:t>
      </w:r>
      <w:proofErr w:type="spellEnd"/>
      <w:r w:rsidRPr="00524EBB">
        <w:rPr>
          <w:rFonts w:cstheme="minorHAnsi"/>
          <w:sz w:val="25"/>
          <w:szCs w:val="25"/>
          <w:lang w:val="en-ZA"/>
        </w:rPr>
        <w:t xml:space="preserve">, R., </w:t>
      </w:r>
      <w:proofErr w:type="spellStart"/>
      <w:r w:rsidRPr="00524EBB">
        <w:rPr>
          <w:rFonts w:cstheme="minorHAnsi"/>
          <w:sz w:val="25"/>
          <w:szCs w:val="25"/>
          <w:lang w:val="en-ZA"/>
        </w:rPr>
        <w:t>Osei</w:t>
      </w:r>
      <w:proofErr w:type="spellEnd"/>
      <w:r w:rsidRPr="00524EBB">
        <w:rPr>
          <w:rFonts w:cstheme="minorHAnsi"/>
          <w:sz w:val="25"/>
          <w:szCs w:val="25"/>
          <w:lang w:val="en-ZA"/>
        </w:rPr>
        <w:t xml:space="preserve">-Tutu, A., </w:t>
      </w:r>
      <w:proofErr w:type="spellStart"/>
      <w:r w:rsidRPr="00524EBB">
        <w:rPr>
          <w:rFonts w:cstheme="minorHAnsi"/>
          <w:sz w:val="25"/>
          <w:szCs w:val="25"/>
          <w:lang w:val="en-ZA"/>
        </w:rPr>
        <w:t>Oudghiri</w:t>
      </w:r>
      <w:proofErr w:type="spellEnd"/>
      <w:r w:rsidRPr="00524EBB">
        <w:rPr>
          <w:rFonts w:cstheme="minorHAnsi"/>
          <w:sz w:val="25"/>
          <w:szCs w:val="25"/>
          <w:lang w:val="en-ZA"/>
        </w:rPr>
        <w:t xml:space="preserve">, S., </w:t>
      </w:r>
      <w:proofErr w:type="spellStart"/>
      <w:r w:rsidRPr="00524EBB">
        <w:rPr>
          <w:rFonts w:cstheme="minorHAnsi"/>
          <w:sz w:val="25"/>
          <w:szCs w:val="25"/>
          <w:lang w:val="en-ZA"/>
        </w:rPr>
        <w:t>Chhikara</w:t>
      </w:r>
      <w:proofErr w:type="spellEnd"/>
      <w:r w:rsidRPr="00524EBB">
        <w:rPr>
          <w:rFonts w:cstheme="minorHAnsi"/>
          <w:sz w:val="25"/>
          <w:szCs w:val="25"/>
          <w:lang w:val="en-ZA"/>
        </w:rPr>
        <w:t xml:space="preserve">, A., Zhou, L., &amp; Bell, T. (2023). </w:t>
      </w:r>
      <w:proofErr w:type="spellStart"/>
      <w:r w:rsidRPr="00524EBB">
        <w:rPr>
          <w:rFonts w:cstheme="minorHAnsi"/>
          <w:sz w:val="25"/>
          <w:szCs w:val="25"/>
          <w:lang w:val="en-ZA"/>
        </w:rPr>
        <w:t>Teaching</w:t>
      </w:r>
      <w:proofErr w:type="spellEnd"/>
      <w:r w:rsidRPr="00524EBB">
        <w:rPr>
          <w:rFonts w:cstheme="minorHAnsi"/>
          <w:sz w:val="25"/>
          <w:szCs w:val="25"/>
          <w:lang w:val="en-ZA"/>
        </w:rPr>
        <w:t xml:space="preserve"> </w:t>
      </w:r>
      <w:proofErr w:type="spellStart"/>
      <w:r w:rsidRPr="00524EBB">
        <w:rPr>
          <w:rFonts w:cstheme="minorHAnsi"/>
          <w:sz w:val="25"/>
          <w:szCs w:val="25"/>
          <w:lang w:val="en-ZA"/>
        </w:rPr>
        <w:t>Emergent</w:t>
      </w:r>
      <w:proofErr w:type="spellEnd"/>
      <w:r w:rsidRPr="00524EBB">
        <w:rPr>
          <w:rFonts w:cstheme="minorHAnsi"/>
          <w:sz w:val="25"/>
          <w:szCs w:val="25"/>
          <w:lang w:val="en-ZA"/>
        </w:rPr>
        <w:t xml:space="preserve"> </w:t>
      </w:r>
      <w:proofErr w:type="spellStart"/>
      <w:r w:rsidRPr="00524EBB">
        <w:rPr>
          <w:rFonts w:cstheme="minorHAnsi"/>
          <w:sz w:val="25"/>
          <w:szCs w:val="25"/>
          <w:lang w:val="en-ZA"/>
        </w:rPr>
        <w:t>Bilinguals</w:t>
      </w:r>
      <w:proofErr w:type="spellEnd"/>
      <w:r w:rsidRPr="00524EBB">
        <w:rPr>
          <w:rFonts w:cstheme="minorHAnsi"/>
          <w:sz w:val="25"/>
          <w:szCs w:val="25"/>
          <w:lang w:val="en-ZA"/>
        </w:rPr>
        <w:t xml:space="preserve">: How </w:t>
      </w:r>
      <w:proofErr w:type="spellStart"/>
      <w:r w:rsidRPr="00524EBB">
        <w:rPr>
          <w:rFonts w:cstheme="minorHAnsi"/>
          <w:sz w:val="25"/>
          <w:szCs w:val="25"/>
          <w:lang w:val="en-ZA"/>
        </w:rPr>
        <w:t>In</w:t>
      </w:r>
      <w:proofErr w:type="spellEnd"/>
      <w:r w:rsidRPr="00524EBB">
        <w:rPr>
          <w:rFonts w:cstheme="minorHAnsi"/>
          <w:sz w:val="25"/>
          <w:szCs w:val="25"/>
          <w:lang w:val="en-ZA"/>
        </w:rPr>
        <w:t xml:space="preserve">-service </w:t>
      </w:r>
      <w:proofErr w:type="spellStart"/>
      <w:r w:rsidRPr="00524EBB">
        <w:rPr>
          <w:rFonts w:cstheme="minorHAnsi"/>
          <w:sz w:val="25"/>
          <w:szCs w:val="25"/>
          <w:lang w:val="en-ZA"/>
        </w:rPr>
        <w:t>Teachers</w:t>
      </w:r>
      <w:proofErr w:type="spellEnd"/>
      <w:r w:rsidRPr="00524EBB">
        <w:rPr>
          <w:rFonts w:cstheme="minorHAnsi"/>
          <w:sz w:val="25"/>
          <w:szCs w:val="25"/>
          <w:lang w:val="en-ZA"/>
        </w:rPr>
        <w:t xml:space="preserve">’ </w:t>
      </w:r>
      <w:proofErr w:type="spellStart"/>
      <w:r w:rsidRPr="00524EBB">
        <w:rPr>
          <w:rFonts w:cstheme="minorHAnsi"/>
          <w:sz w:val="25"/>
          <w:szCs w:val="25"/>
          <w:lang w:val="en-ZA"/>
        </w:rPr>
        <w:t>Perception</w:t>
      </w:r>
      <w:proofErr w:type="spellEnd"/>
      <w:r w:rsidRPr="00524EBB">
        <w:rPr>
          <w:rFonts w:cstheme="minorHAnsi"/>
          <w:sz w:val="25"/>
          <w:szCs w:val="25"/>
          <w:lang w:val="en-ZA"/>
        </w:rPr>
        <w:t xml:space="preserve"> of First Language </w:t>
      </w:r>
      <w:proofErr w:type="spellStart"/>
      <w:r w:rsidRPr="00524EBB">
        <w:rPr>
          <w:rFonts w:cstheme="minorHAnsi"/>
          <w:sz w:val="25"/>
          <w:szCs w:val="25"/>
          <w:lang w:val="en-ZA"/>
        </w:rPr>
        <w:lastRenderedPageBreak/>
        <w:t>Acquisition</w:t>
      </w:r>
      <w:proofErr w:type="spellEnd"/>
      <w:r w:rsidRPr="00524EBB">
        <w:rPr>
          <w:rFonts w:cstheme="minorHAnsi"/>
          <w:sz w:val="25"/>
          <w:szCs w:val="25"/>
          <w:lang w:val="en-ZA"/>
        </w:rPr>
        <w:t xml:space="preserve"> </w:t>
      </w:r>
      <w:proofErr w:type="spellStart"/>
      <w:r w:rsidRPr="00524EBB">
        <w:rPr>
          <w:rFonts w:cstheme="minorHAnsi"/>
          <w:sz w:val="25"/>
          <w:szCs w:val="25"/>
          <w:lang w:val="en-ZA"/>
        </w:rPr>
        <w:t>Theories</w:t>
      </w:r>
      <w:proofErr w:type="spellEnd"/>
      <w:r w:rsidRPr="00524EBB">
        <w:rPr>
          <w:rFonts w:cstheme="minorHAnsi"/>
          <w:sz w:val="25"/>
          <w:szCs w:val="25"/>
          <w:lang w:val="en-ZA"/>
        </w:rPr>
        <w:t xml:space="preserve"> </w:t>
      </w:r>
      <w:proofErr w:type="spellStart"/>
      <w:r w:rsidRPr="00524EBB">
        <w:rPr>
          <w:rFonts w:cstheme="minorHAnsi"/>
          <w:sz w:val="25"/>
          <w:szCs w:val="25"/>
          <w:lang w:val="en-ZA"/>
        </w:rPr>
        <w:t>Inform</w:t>
      </w:r>
      <w:proofErr w:type="spellEnd"/>
      <w:r w:rsidRPr="00524EBB">
        <w:rPr>
          <w:rFonts w:cstheme="minorHAnsi"/>
          <w:sz w:val="25"/>
          <w:szCs w:val="25"/>
          <w:lang w:val="en-ZA"/>
        </w:rPr>
        <w:t xml:space="preserve"> </w:t>
      </w:r>
      <w:proofErr w:type="spellStart"/>
      <w:r w:rsidRPr="00524EBB">
        <w:rPr>
          <w:rFonts w:cstheme="minorHAnsi"/>
          <w:sz w:val="25"/>
          <w:szCs w:val="25"/>
          <w:lang w:val="en-ZA"/>
        </w:rPr>
        <w:t>Practice</w:t>
      </w:r>
      <w:proofErr w:type="spellEnd"/>
      <w:r w:rsidRPr="00524EBB">
        <w:rPr>
          <w:rFonts w:cstheme="minorHAnsi"/>
          <w:sz w:val="25"/>
          <w:szCs w:val="25"/>
          <w:lang w:val="en-ZA"/>
        </w:rPr>
        <w:t>. </w:t>
      </w:r>
      <w:proofErr w:type="spellStart"/>
      <w:r w:rsidRPr="00524EBB">
        <w:rPr>
          <w:rFonts w:cstheme="minorHAnsi"/>
          <w:sz w:val="25"/>
          <w:szCs w:val="25"/>
          <w:lang w:val="en-ZA"/>
        </w:rPr>
        <w:t>Research</w:t>
      </w:r>
      <w:proofErr w:type="spellEnd"/>
      <w:r w:rsidRPr="00524EBB">
        <w:rPr>
          <w:rFonts w:cstheme="minorHAnsi"/>
          <w:sz w:val="25"/>
          <w:szCs w:val="25"/>
          <w:lang w:val="en-ZA"/>
        </w:rPr>
        <w:t xml:space="preserve"> in </w:t>
      </w:r>
      <w:proofErr w:type="spellStart"/>
      <w:r w:rsidRPr="00524EBB">
        <w:rPr>
          <w:rFonts w:cstheme="minorHAnsi"/>
          <w:sz w:val="25"/>
          <w:szCs w:val="25"/>
          <w:lang w:val="en-ZA"/>
        </w:rPr>
        <w:t>Educational</w:t>
      </w:r>
      <w:proofErr w:type="spellEnd"/>
      <w:r w:rsidRPr="00524EBB">
        <w:rPr>
          <w:rFonts w:cstheme="minorHAnsi"/>
          <w:sz w:val="25"/>
          <w:szCs w:val="25"/>
          <w:lang w:val="en-ZA"/>
        </w:rPr>
        <w:t xml:space="preserve"> </w:t>
      </w:r>
      <w:proofErr w:type="spellStart"/>
      <w:r w:rsidRPr="00524EBB">
        <w:rPr>
          <w:rFonts w:cstheme="minorHAnsi"/>
          <w:sz w:val="25"/>
          <w:szCs w:val="25"/>
          <w:lang w:val="en-ZA"/>
        </w:rPr>
        <w:t>Policy</w:t>
      </w:r>
      <w:proofErr w:type="spellEnd"/>
      <w:r w:rsidRPr="00524EBB">
        <w:rPr>
          <w:rFonts w:cstheme="minorHAnsi"/>
          <w:sz w:val="25"/>
          <w:szCs w:val="25"/>
          <w:lang w:val="en-ZA"/>
        </w:rPr>
        <w:t xml:space="preserve"> </w:t>
      </w:r>
      <w:proofErr w:type="spellStart"/>
      <w:r w:rsidRPr="00524EBB">
        <w:rPr>
          <w:rFonts w:cstheme="minorHAnsi"/>
          <w:sz w:val="25"/>
          <w:szCs w:val="25"/>
          <w:lang w:val="en-ZA"/>
        </w:rPr>
        <w:t>and</w:t>
      </w:r>
      <w:proofErr w:type="spellEnd"/>
      <w:r w:rsidRPr="00524EBB">
        <w:rPr>
          <w:rFonts w:cstheme="minorHAnsi"/>
          <w:sz w:val="25"/>
          <w:szCs w:val="25"/>
          <w:lang w:val="en-ZA"/>
        </w:rPr>
        <w:t xml:space="preserve"> Management, 5(1), 33-52. </w:t>
      </w:r>
      <w:hyperlink r:id="rId27" w:history="1">
        <w:r w:rsidRPr="00524EBB">
          <w:rPr>
            <w:rFonts w:cstheme="minorHAnsi"/>
            <w:sz w:val="25"/>
            <w:szCs w:val="25"/>
            <w:lang w:val="en-ZA"/>
          </w:rPr>
          <w:t>https://doi.org/10.46303/repam.2023.4</w:t>
        </w:r>
      </w:hyperlink>
      <w:r w:rsidRPr="00524EBB">
        <w:rPr>
          <w:rFonts w:cstheme="minorHAnsi"/>
          <w:sz w:val="25"/>
          <w:szCs w:val="25"/>
          <w:lang w:val="en-ZA"/>
        </w:rPr>
        <w:t xml:space="preserve"> </w:t>
      </w:r>
    </w:p>
    <w:p w14:paraId="1A0FF039" w14:textId="77777777" w:rsidR="00985AB6" w:rsidRPr="00524EBB" w:rsidRDefault="00985AB6" w:rsidP="00985AB6">
      <w:pPr>
        <w:rPr>
          <w:rFonts w:cstheme="minorHAnsi"/>
          <w:sz w:val="25"/>
          <w:szCs w:val="25"/>
          <w:lang w:val="en-ZA"/>
        </w:rPr>
      </w:pPr>
      <w:proofErr w:type="spellStart"/>
      <w:r w:rsidRPr="00524EBB">
        <w:rPr>
          <w:rFonts w:cstheme="minorHAnsi"/>
          <w:sz w:val="25"/>
          <w:szCs w:val="25"/>
          <w:lang w:val="en-ZA"/>
        </w:rPr>
        <w:t>Freire</w:t>
      </w:r>
      <w:proofErr w:type="spellEnd"/>
      <w:r w:rsidRPr="00524EBB">
        <w:rPr>
          <w:rFonts w:cstheme="minorHAnsi"/>
          <w:sz w:val="25"/>
          <w:szCs w:val="25"/>
          <w:lang w:val="en-ZA"/>
        </w:rPr>
        <w:t>, P. (1970). </w:t>
      </w:r>
      <w:proofErr w:type="spellStart"/>
      <w:r w:rsidRPr="00524EBB">
        <w:rPr>
          <w:rFonts w:cstheme="minorHAnsi"/>
          <w:sz w:val="25"/>
          <w:szCs w:val="25"/>
          <w:lang w:val="en-ZA"/>
        </w:rPr>
        <w:t>Cultural</w:t>
      </w:r>
      <w:proofErr w:type="spellEnd"/>
      <w:r w:rsidRPr="00524EBB">
        <w:rPr>
          <w:rFonts w:cstheme="minorHAnsi"/>
          <w:sz w:val="25"/>
          <w:szCs w:val="25"/>
          <w:lang w:val="en-ZA"/>
        </w:rPr>
        <w:t xml:space="preserve"> </w:t>
      </w:r>
      <w:proofErr w:type="spellStart"/>
      <w:r w:rsidRPr="00524EBB">
        <w:rPr>
          <w:rFonts w:cstheme="minorHAnsi"/>
          <w:sz w:val="25"/>
          <w:szCs w:val="25"/>
          <w:lang w:val="en-ZA"/>
        </w:rPr>
        <w:t>action</w:t>
      </w:r>
      <w:proofErr w:type="spellEnd"/>
      <w:r w:rsidRPr="00524EBB">
        <w:rPr>
          <w:rFonts w:cstheme="minorHAnsi"/>
          <w:sz w:val="25"/>
          <w:szCs w:val="25"/>
          <w:lang w:val="en-ZA"/>
        </w:rPr>
        <w:t xml:space="preserve"> </w:t>
      </w:r>
      <w:proofErr w:type="spellStart"/>
      <w:r w:rsidRPr="00524EBB">
        <w:rPr>
          <w:rFonts w:cstheme="minorHAnsi"/>
          <w:sz w:val="25"/>
          <w:szCs w:val="25"/>
          <w:lang w:val="en-ZA"/>
        </w:rPr>
        <w:t>for</w:t>
      </w:r>
      <w:proofErr w:type="spellEnd"/>
      <w:r w:rsidRPr="00524EBB">
        <w:rPr>
          <w:rFonts w:cstheme="minorHAnsi"/>
          <w:sz w:val="25"/>
          <w:szCs w:val="25"/>
          <w:lang w:val="en-ZA"/>
        </w:rPr>
        <w:t xml:space="preserve"> </w:t>
      </w:r>
      <w:proofErr w:type="spellStart"/>
      <w:r w:rsidRPr="00524EBB">
        <w:rPr>
          <w:rFonts w:cstheme="minorHAnsi"/>
          <w:sz w:val="25"/>
          <w:szCs w:val="25"/>
          <w:lang w:val="en-ZA"/>
        </w:rPr>
        <w:t>freedom</w:t>
      </w:r>
      <w:proofErr w:type="spellEnd"/>
      <w:r w:rsidRPr="00524EBB">
        <w:rPr>
          <w:rFonts w:cstheme="minorHAnsi"/>
          <w:sz w:val="25"/>
          <w:szCs w:val="25"/>
          <w:lang w:val="en-ZA"/>
        </w:rPr>
        <w:t> (</w:t>
      </w:r>
      <w:proofErr w:type="spellStart"/>
      <w:r w:rsidRPr="00524EBB">
        <w:rPr>
          <w:rFonts w:cstheme="minorHAnsi"/>
          <w:sz w:val="25"/>
          <w:szCs w:val="25"/>
          <w:lang w:val="en-ZA"/>
        </w:rPr>
        <w:t>pp</w:t>
      </w:r>
      <w:proofErr w:type="spellEnd"/>
      <w:r w:rsidRPr="00524EBB">
        <w:rPr>
          <w:rFonts w:cstheme="minorHAnsi"/>
          <w:sz w:val="25"/>
          <w:szCs w:val="25"/>
          <w:lang w:val="en-ZA"/>
        </w:rPr>
        <w:t xml:space="preserve">. 476-521). Harvard </w:t>
      </w:r>
      <w:proofErr w:type="spellStart"/>
      <w:r w:rsidRPr="00524EBB">
        <w:rPr>
          <w:rFonts w:cstheme="minorHAnsi"/>
          <w:sz w:val="25"/>
          <w:szCs w:val="25"/>
          <w:lang w:val="en-ZA"/>
        </w:rPr>
        <w:t>educational</w:t>
      </w:r>
      <w:proofErr w:type="spellEnd"/>
      <w:r w:rsidRPr="00524EBB">
        <w:rPr>
          <w:rFonts w:cstheme="minorHAnsi"/>
          <w:sz w:val="25"/>
          <w:szCs w:val="25"/>
          <w:lang w:val="en-ZA"/>
        </w:rPr>
        <w:t xml:space="preserve"> </w:t>
      </w:r>
      <w:proofErr w:type="spellStart"/>
      <w:r w:rsidRPr="00524EBB">
        <w:rPr>
          <w:rFonts w:cstheme="minorHAnsi"/>
          <w:sz w:val="25"/>
          <w:szCs w:val="25"/>
          <w:lang w:val="en-ZA"/>
        </w:rPr>
        <w:t>review</w:t>
      </w:r>
      <w:proofErr w:type="spellEnd"/>
      <w:r w:rsidRPr="00524EBB">
        <w:rPr>
          <w:rFonts w:cstheme="minorHAnsi"/>
          <w:sz w:val="25"/>
          <w:szCs w:val="25"/>
          <w:lang w:val="en-ZA"/>
        </w:rPr>
        <w:t>.</w:t>
      </w:r>
    </w:p>
    <w:p w14:paraId="30E3F42A" w14:textId="77777777" w:rsidR="0036286D" w:rsidRPr="0036286D" w:rsidRDefault="0036286D" w:rsidP="007F4350">
      <w:pPr>
        <w:spacing w:after="0" w:line="288" w:lineRule="auto"/>
        <w:ind w:left="709" w:hanging="709"/>
        <w:rPr>
          <w:rFonts w:cstheme="minorHAnsi"/>
          <w:sz w:val="25"/>
          <w:szCs w:val="25"/>
          <w:lang w:val="en-ZA"/>
        </w:rPr>
      </w:pPr>
      <w:r w:rsidRPr="0036286D">
        <w:rPr>
          <w:rFonts w:cstheme="minorHAnsi"/>
          <w:sz w:val="25"/>
          <w:szCs w:val="25"/>
          <w:lang w:val="en-ZA"/>
        </w:rPr>
        <w:t>Fanon, F. (2008). </w:t>
      </w:r>
      <w:r w:rsidRPr="0036286D">
        <w:rPr>
          <w:rFonts w:cstheme="minorHAnsi"/>
          <w:i/>
          <w:iCs/>
          <w:sz w:val="25"/>
          <w:szCs w:val="25"/>
          <w:lang w:val="en-ZA"/>
        </w:rPr>
        <w:t>Black skins, white masks</w:t>
      </w:r>
      <w:r w:rsidRPr="0036286D">
        <w:rPr>
          <w:rFonts w:cstheme="minorHAnsi"/>
          <w:sz w:val="25"/>
          <w:szCs w:val="25"/>
          <w:lang w:val="en-ZA"/>
        </w:rPr>
        <w:t xml:space="preserve"> (2nd ed.). (C. L. Markmann, Trans.; pp. 109–162). New York: Pluto Press. </w:t>
      </w:r>
      <w:hyperlink r:id="rId28" w:history="1">
        <w:r w:rsidRPr="0036286D">
          <w:rPr>
            <w:rStyle w:val="Hyperlink"/>
            <w:rFonts w:cstheme="minorHAnsi"/>
            <w:sz w:val="25"/>
            <w:szCs w:val="25"/>
            <w:lang w:val="en-ZA"/>
          </w:rPr>
          <w:t>https://doi.org/10.1215/10407391-8-3-148</w:t>
        </w:r>
      </w:hyperlink>
      <w:r w:rsidRPr="0036286D">
        <w:rPr>
          <w:rFonts w:cstheme="minorHAnsi"/>
          <w:sz w:val="25"/>
          <w:szCs w:val="25"/>
          <w:lang w:val="en-ZA"/>
        </w:rPr>
        <w:t xml:space="preserve"> </w:t>
      </w:r>
    </w:p>
    <w:p w14:paraId="341ACABF" w14:textId="77777777" w:rsidR="0036286D" w:rsidRPr="0036286D" w:rsidRDefault="0036286D" w:rsidP="007F4350">
      <w:pPr>
        <w:spacing w:after="0" w:line="288" w:lineRule="auto"/>
        <w:ind w:left="709" w:hanging="709"/>
        <w:rPr>
          <w:rFonts w:cstheme="minorHAnsi"/>
          <w:sz w:val="25"/>
          <w:szCs w:val="25"/>
          <w:lang w:val="en-ZA"/>
        </w:rPr>
      </w:pPr>
      <w:r w:rsidRPr="0036286D">
        <w:rPr>
          <w:rFonts w:cstheme="minorHAnsi"/>
          <w:sz w:val="25"/>
          <w:szCs w:val="25"/>
          <w:lang w:val="en-ZA"/>
        </w:rPr>
        <w:t>Fraser, N. (2004). Recognition, redistribution, and justice in capitalist global society: An interview with Nancy Fraser. </w:t>
      </w:r>
      <w:r w:rsidRPr="0036286D">
        <w:rPr>
          <w:rFonts w:cstheme="minorHAnsi"/>
          <w:i/>
          <w:iCs/>
          <w:sz w:val="25"/>
          <w:szCs w:val="25"/>
          <w:lang w:val="en-ZA"/>
        </w:rPr>
        <w:t xml:space="preserve">Acta </w:t>
      </w:r>
      <w:proofErr w:type="spellStart"/>
      <w:r w:rsidRPr="0036286D">
        <w:rPr>
          <w:rFonts w:cstheme="minorHAnsi"/>
          <w:i/>
          <w:iCs/>
          <w:sz w:val="25"/>
          <w:szCs w:val="25"/>
          <w:lang w:val="en-ZA"/>
        </w:rPr>
        <w:t>Sociologica</w:t>
      </w:r>
      <w:proofErr w:type="spellEnd"/>
      <w:r w:rsidRPr="0036286D">
        <w:rPr>
          <w:rFonts w:cstheme="minorHAnsi"/>
          <w:sz w:val="25"/>
          <w:szCs w:val="25"/>
          <w:lang w:val="en-ZA"/>
        </w:rPr>
        <w:t xml:space="preserve">, 47(4), 374–382.  </w:t>
      </w:r>
    </w:p>
    <w:p w14:paraId="02E0D2EA" w14:textId="77777777" w:rsidR="0036286D" w:rsidRPr="0036286D" w:rsidRDefault="0036286D" w:rsidP="007F4350">
      <w:pPr>
        <w:spacing w:after="0" w:line="288" w:lineRule="auto"/>
        <w:ind w:left="709" w:hanging="709"/>
        <w:rPr>
          <w:rFonts w:cstheme="minorHAnsi"/>
          <w:sz w:val="25"/>
          <w:szCs w:val="25"/>
          <w:lang w:val="en-ZA"/>
        </w:rPr>
      </w:pPr>
      <w:r w:rsidRPr="0036286D">
        <w:rPr>
          <w:rFonts w:cstheme="minorHAnsi"/>
          <w:sz w:val="25"/>
          <w:szCs w:val="25"/>
          <w:lang w:val="en-ZA"/>
        </w:rPr>
        <w:t>Fraser, N. (2005). Reframing justice in a globalizing world. </w:t>
      </w:r>
      <w:r w:rsidRPr="0036286D">
        <w:rPr>
          <w:rFonts w:cstheme="minorHAnsi"/>
          <w:i/>
          <w:iCs/>
          <w:sz w:val="25"/>
          <w:szCs w:val="25"/>
          <w:lang w:val="en-ZA"/>
        </w:rPr>
        <w:t>New Left Review</w:t>
      </w:r>
      <w:r w:rsidRPr="0036286D">
        <w:rPr>
          <w:rFonts w:cstheme="minorHAnsi"/>
          <w:sz w:val="25"/>
          <w:szCs w:val="25"/>
          <w:lang w:val="en-ZA"/>
        </w:rPr>
        <w:t>, 36, 69–88.</w:t>
      </w:r>
    </w:p>
    <w:p w14:paraId="0608001A" w14:textId="77777777" w:rsidR="0036286D" w:rsidRPr="0036286D" w:rsidRDefault="0036286D" w:rsidP="007F4350">
      <w:pPr>
        <w:spacing w:after="0" w:line="288" w:lineRule="auto"/>
        <w:ind w:left="709" w:hanging="709"/>
        <w:rPr>
          <w:rFonts w:cstheme="minorHAnsi"/>
          <w:sz w:val="25"/>
          <w:szCs w:val="25"/>
          <w:lang w:val="en-ZA"/>
        </w:rPr>
      </w:pPr>
      <w:r w:rsidRPr="0036286D">
        <w:rPr>
          <w:rFonts w:cstheme="minorHAnsi"/>
          <w:sz w:val="25"/>
          <w:szCs w:val="25"/>
          <w:lang w:val="en-ZA"/>
        </w:rPr>
        <w:t>Fraser, N. (2009). </w:t>
      </w:r>
      <w:r w:rsidRPr="0036286D">
        <w:rPr>
          <w:rFonts w:cstheme="minorHAnsi"/>
          <w:i/>
          <w:iCs/>
          <w:sz w:val="25"/>
          <w:szCs w:val="25"/>
          <w:lang w:val="en-ZA"/>
        </w:rPr>
        <w:t>Scales of justice: Reimagining political space in a global world</w:t>
      </w:r>
      <w:r w:rsidRPr="0036286D">
        <w:rPr>
          <w:rFonts w:cstheme="minorHAnsi"/>
          <w:sz w:val="25"/>
          <w:szCs w:val="25"/>
          <w:lang w:val="en-ZA"/>
        </w:rPr>
        <w:t xml:space="preserve">. Columbia University Press. </w:t>
      </w:r>
      <w:hyperlink r:id="rId29" w:history="1">
        <w:r w:rsidRPr="0036286D">
          <w:rPr>
            <w:rStyle w:val="Hyperlink"/>
            <w:rFonts w:cstheme="minorHAnsi"/>
            <w:sz w:val="25"/>
            <w:szCs w:val="25"/>
            <w:lang w:val="en-ZA"/>
          </w:rPr>
          <w:t>https://doi.org/10.1111/j.1527-2001.2011.01253.x</w:t>
        </w:r>
      </w:hyperlink>
      <w:r w:rsidRPr="0036286D">
        <w:rPr>
          <w:rFonts w:cstheme="minorHAnsi"/>
          <w:sz w:val="25"/>
          <w:szCs w:val="25"/>
          <w:lang w:val="en-ZA"/>
        </w:rPr>
        <w:t xml:space="preserve"> </w:t>
      </w:r>
    </w:p>
    <w:p w14:paraId="7BF8958C" w14:textId="77777777" w:rsidR="0036286D" w:rsidRPr="0036286D" w:rsidRDefault="0036286D" w:rsidP="007F4350">
      <w:pPr>
        <w:spacing w:after="0" w:line="288" w:lineRule="auto"/>
        <w:ind w:left="709" w:hanging="709"/>
        <w:rPr>
          <w:rFonts w:cstheme="minorHAnsi"/>
          <w:sz w:val="25"/>
          <w:szCs w:val="25"/>
          <w:lang w:val="en-ZA"/>
        </w:rPr>
      </w:pPr>
      <w:r w:rsidRPr="0036286D">
        <w:rPr>
          <w:rFonts w:cstheme="minorHAnsi"/>
          <w:sz w:val="25"/>
          <w:szCs w:val="25"/>
          <w:lang w:val="en-ZA"/>
        </w:rPr>
        <w:t>Fricker, M. (2007). </w:t>
      </w:r>
      <w:r w:rsidRPr="0036286D">
        <w:rPr>
          <w:rFonts w:cstheme="minorHAnsi"/>
          <w:i/>
          <w:iCs/>
          <w:sz w:val="25"/>
          <w:szCs w:val="25"/>
          <w:lang w:val="en-ZA"/>
        </w:rPr>
        <w:t>Epistemic injustice: Power and the ethics of knowing</w:t>
      </w:r>
      <w:r w:rsidRPr="0036286D">
        <w:rPr>
          <w:rFonts w:cstheme="minorHAnsi"/>
          <w:sz w:val="25"/>
          <w:szCs w:val="25"/>
          <w:lang w:val="en-ZA"/>
        </w:rPr>
        <w:t xml:space="preserve">. Oxford University Press.  </w:t>
      </w:r>
    </w:p>
    <w:p w14:paraId="0A8E2439" w14:textId="77777777" w:rsidR="0036286D" w:rsidRPr="0036286D" w:rsidRDefault="0036286D" w:rsidP="007F4350">
      <w:pPr>
        <w:spacing w:after="0" w:line="288" w:lineRule="auto"/>
        <w:ind w:left="709" w:hanging="709"/>
        <w:rPr>
          <w:rFonts w:cstheme="minorHAnsi"/>
          <w:sz w:val="25"/>
          <w:szCs w:val="25"/>
          <w:lang w:val="en-ZA"/>
        </w:rPr>
      </w:pPr>
      <w:r w:rsidRPr="0036286D">
        <w:rPr>
          <w:rFonts w:cstheme="minorHAnsi"/>
          <w:sz w:val="25"/>
          <w:szCs w:val="25"/>
          <w:lang w:val="en-ZA"/>
        </w:rPr>
        <w:t xml:space="preserve">Hall, M. (2015). </w:t>
      </w:r>
      <w:r w:rsidRPr="0036286D">
        <w:rPr>
          <w:rFonts w:cstheme="minorHAnsi"/>
          <w:i/>
          <w:iCs/>
          <w:sz w:val="25"/>
          <w:szCs w:val="25"/>
          <w:lang w:val="en-ZA"/>
        </w:rPr>
        <w:t>Fix NSFAS</w:t>
      </w:r>
      <w:r w:rsidRPr="0036286D">
        <w:rPr>
          <w:rFonts w:cstheme="minorHAnsi"/>
          <w:sz w:val="25"/>
          <w:szCs w:val="25"/>
          <w:lang w:val="en-ZA"/>
        </w:rPr>
        <w:t xml:space="preserve">. </w:t>
      </w:r>
      <w:proofErr w:type="spellStart"/>
      <w:r w:rsidRPr="0036286D">
        <w:rPr>
          <w:rFonts w:cstheme="minorHAnsi"/>
          <w:sz w:val="25"/>
          <w:szCs w:val="25"/>
          <w:lang w:val="en-ZA"/>
        </w:rPr>
        <w:t>Retreived</w:t>
      </w:r>
      <w:proofErr w:type="spellEnd"/>
      <w:r w:rsidRPr="0036286D">
        <w:rPr>
          <w:rFonts w:cstheme="minorHAnsi"/>
          <w:sz w:val="25"/>
          <w:szCs w:val="25"/>
          <w:lang w:val="en-ZA"/>
        </w:rPr>
        <w:t xml:space="preserve"> from: </w:t>
      </w:r>
      <w:hyperlink r:id="rId30" w:history="1">
        <w:r w:rsidRPr="0036286D">
          <w:rPr>
            <w:rStyle w:val="Hyperlink"/>
            <w:rFonts w:cstheme="minorHAnsi"/>
            <w:sz w:val="25"/>
            <w:szCs w:val="25"/>
            <w:lang w:val="en-ZA"/>
          </w:rPr>
          <w:t>http://martinhallfacilitation.org/2015/11/05/fix-nsfas/</w:t>
        </w:r>
      </w:hyperlink>
      <w:r w:rsidRPr="0036286D">
        <w:rPr>
          <w:rFonts w:cstheme="minorHAnsi"/>
          <w:sz w:val="25"/>
          <w:szCs w:val="25"/>
          <w:lang w:val="en-ZA"/>
        </w:rPr>
        <w:t>.</w:t>
      </w:r>
    </w:p>
    <w:p w14:paraId="0A105988" w14:textId="77777777" w:rsidR="0036286D" w:rsidRPr="0036286D" w:rsidRDefault="0036286D" w:rsidP="007F4350">
      <w:pPr>
        <w:spacing w:after="0" w:line="288" w:lineRule="auto"/>
        <w:ind w:left="709" w:hanging="709"/>
        <w:rPr>
          <w:rFonts w:cstheme="minorHAnsi"/>
          <w:sz w:val="25"/>
          <w:szCs w:val="25"/>
          <w:lang w:val="en-ZA"/>
        </w:rPr>
      </w:pPr>
      <w:r w:rsidRPr="0036286D">
        <w:rPr>
          <w:rFonts w:cstheme="minorHAnsi"/>
          <w:sz w:val="25"/>
          <w:szCs w:val="25"/>
          <w:lang w:val="en-ZA"/>
        </w:rPr>
        <w:t>Hall, S. (1988). Cultural identity and diaspora. </w:t>
      </w:r>
      <w:r w:rsidRPr="0036286D">
        <w:rPr>
          <w:rFonts w:cstheme="minorHAnsi"/>
          <w:i/>
          <w:iCs/>
          <w:sz w:val="25"/>
          <w:szCs w:val="25"/>
          <w:lang w:val="en-ZA"/>
        </w:rPr>
        <w:t>Framework</w:t>
      </w:r>
      <w:r w:rsidRPr="0036286D">
        <w:rPr>
          <w:rFonts w:cstheme="minorHAnsi"/>
          <w:sz w:val="25"/>
          <w:szCs w:val="25"/>
          <w:lang w:val="en-ZA"/>
        </w:rPr>
        <w:t>, 3, 222–237.</w:t>
      </w:r>
    </w:p>
    <w:p w14:paraId="30475A13" w14:textId="77777777" w:rsidR="0036286D" w:rsidRPr="0036286D" w:rsidRDefault="0036286D" w:rsidP="007F4350">
      <w:pPr>
        <w:spacing w:after="0" w:line="288" w:lineRule="auto"/>
        <w:ind w:left="709" w:hanging="709"/>
        <w:rPr>
          <w:rFonts w:cstheme="minorHAnsi"/>
          <w:sz w:val="25"/>
          <w:szCs w:val="25"/>
          <w:lang w:val="en-ZA"/>
        </w:rPr>
      </w:pPr>
      <w:r w:rsidRPr="0036286D">
        <w:rPr>
          <w:rFonts w:cstheme="minorHAnsi"/>
          <w:sz w:val="25"/>
          <w:szCs w:val="25"/>
          <w:lang w:val="en-ZA"/>
        </w:rPr>
        <w:t xml:space="preserve">Harvey A, </w:t>
      </w:r>
      <w:proofErr w:type="spellStart"/>
      <w:r w:rsidRPr="0036286D">
        <w:rPr>
          <w:rFonts w:cstheme="minorHAnsi"/>
          <w:sz w:val="25"/>
          <w:szCs w:val="25"/>
          <w:lang w:val="en-ZA"/>
        </w:rPr>
        <w:t>Burnheim</w:t>
      </w:r>
      <w:proofErr w:type="spellEnd"/>
      <w:r w:rsidRPr="0036286D">
        <w:rPr>
          <w:rFonts w:cstheme="minorHAnsi"/>
          <w:sz w:val="25"/>
          <w:szCs w:val="25"/>
          <w:lang w:val="en-ZA"/>
        </w:rPr>
        <w:t xml:space="preserve"> C, Brett M, (Eds.). (2016). </w:t>
      </w:r>
      <w:r w:rsidRPr="0036286D">
        <w:rPr>
          <w:rFonts w:cstheme="minorHAnsi"/>
          <w:i/>
          <w:iCs/>
          <w:sz w:val="25"/>
          <w:szCs w:val="25"/>
          <w:lang w:val="en-ZA"/>
        </w:rPr>
        <w:t xml:space="preserve">Student equity in </w:t>
      </w:r>
      <w:proofErr w:type="spellStart"/>
      <w:r w:rsidRPr="0036286D">
        <w:rPr>
          <w:rFonts w:cstheme="minorHAnsi"/>
          <w:i/>
          <w:iCs/>
          <w:sz w:val="25"/>
          <w:szCs w:val="25"/>
          <w:lang w:val="en-ZA"/>
        </w:rPr>
        <w:t>australian</w:t>
      </w:r>
      <w:proofErr w:type="spellEnd"/>
      <w:r w:rsidRPr="0036286D">
        <w:rPr>
          <w:rFonts w:cstheme="minorHAnsi"/>
          <w:i/>
          <w:iCs/>
          <w:sz w:val="25"/>
          <w:szCs w:val="25"/>
          <w:lang w:val="en-ZA"/>
        </w:rPr>
        <w:t xml:space="preserve"> higher education</w:t>
      </w:r>
      <w:r w:rsidRPr="0036286D">
        <w:rPr>
          <w:rFonts w:cstheme="minorHAnsi"/>
          <w:sz w:val="25"/>
          <w:szCs w:val="25"/>
          <w:lang w:val="en-ZA"/>
        </w:rPr>
        <w:t xml:space="preserve">. Singapore: Springer Science + Business Media. p. 165–182.  </w:t>
      </w:r>
    </w:p>
    <w:p w14:paraId="3C575010" w14:textId="77777777" w:rsidR="0036286D" w:rsidRPr="0036286D" w:rsidRDefault="0036286D" w:rsidP="007F4350">
      <w:pPr>
        <w:spacing w:after="0" w:line="288" w:lineRule="auto"/>
        <w:ind w:left="709" w:hanging="709"/>
        <w:rPr>
          <w:rFonts w:cstheme="minorHAnsi"/>
          <w:sz w:val="25"/>
          <w:szCs w:val="25"/>
          <w:lang w:val="en-ZA"/>
        </w:rPr>
      </w:pPr>
      <w:proofErr w:type="spellStart"/>
      <w:r w:rsidRPr="0036286D">
        <w:rPr>
          <w:rFonts w:cstheme="minorHAnsi"/>
          <w:sz w:val="25"/>
          <w:szCs w:val="25"/>
          <w:lang w:val="en-ZA"/>
        </w:rPr>
        <w:t>Hiebl</w:t>
      </w:r>
      <w:proofErr w:type="spellEnd"/>
      <w:r w:rsidRPr="0036286D">
        <w:rPr>
          <w:rFonts w:cstheme="minorHAnsi"/>
          <w:sz w:val="25"/>
          <w:szCs w:val="25"/>
          <w:lang w:val="en-ZA"/>
        </w:rPr>
        <w:t xml:space="preserve">, M. R. W. (2021). Sample Selection in Systematic Literature Reviews of Management Research. </w:t>
      </w:r>
      <w:r w:rsidRPr="0036286D">
        <w:rPr>
          <w:rFonts w:cstheme="minorHAnsi"/>
          <w:i/>
          <w:iCs/>
          <w:sz w:val="25"/>
          <w:szCs w:val="25"/>
          <w:lang w:val="en-ZA"/>
        </w:rPr>
        <w:t>Organizational Research Methods</w:t>
      </w:r>
      <w:r w:rsidRPr="0036286D">
        <w:rPr>
          <w:rFonts w:cstheme="minorHAnsi"/>
          <w:sz w:val="25"/>
          <w:szCs w:val="25"/>
          <w:lang w:val="en-ZA"/>
        </w:rPr>
        <w:t>, 26(2), 229–261. https://doi.org/10.1177/1094428120986851</w:t>
      </w:r>
    </w:p>
    <w:p w14:paraId="7CA74263" w14:textId="77777777" w:rsidR="0036286D" w:rsidRPr="0036286D" w:rsidRDefault="0036286D" w:rsidP="007F4350">
      <w:pPr>
        <w:spacing w:after="0" w:line="288" w:lineRule="auto"/>
        <w:ind w:left="709" w:hanging="709"/>
        <w:rPr>
          <w:rFonts w:cstheme="minorHAnsi"/>
          <w:sz w:val="25"/>
          <w:szCs w:val="25"/>
          <w:lang w:val="en-ZA"/>
        </w:rPr>
      </w:pPr>
      <w:r w:rsidRPr="0036286D">
        <w:rPr>
          <w:rFonts w:cstheme="minorHAnsi"/>
          <w:sz w:val="25"/>
          <w:szCs w:val="25"/>
          <w:lang w:val="en-ZA"/>
        </w:rPr>
        <w:t>Higgins, J. (2013). </w:t>
      </w:r>
      <w:r w:rsidRPr="0036286D">
        <w:rPr>
          <w:rFonts w:cstheme="minorHAnsi"/>
          <w:i/>
          <w:iCs/>
          <w:sz w:val="25"/>
          <w:szCs w:val="25"/>
          <w:lang w:val="en-ZA"/>
        </w:rPr>
        <w:t>Academic freedom in a democratic South Africa: Essays and interviews on higher education and the humanities</w:t>
      </w:r>
      <w:r w:rsidRPr="0036286D">
        <w:rPr>
          <w:rFonts w:cstheme="minorHAnsi"/>
          <w:sz w:val="25"/>
          <w:szCs w:val="25"/>
          <w:lang w:val="en-ZA"/>
        </w:rPr>
        <w:t>. Wits University Press.</w:t>
      </w:r>
    </w:p>
    <w:p w14:paraId="37AAC23B" w14:textId="77777777" w:rsidR="0036286D" w:rsidRPr="0036286D" w:rsidRDefault="0036286D" w:rsidP="007F4350">
      <w:pPr>
        <w:spacing w:after="0" w:line="288" w:lineRule="auto"/>
        <w:ind w:left="709" w:hanging="709"/>
        <w:rPr>
          <w:rFonts w:cstheme="minorHAnsi"/>
          <w:sz w:val="25"/>
          <w:szCs w:val="25"/>
          <w:lang w:val="en-ZA"/>
        </w:rPr>
      </w:pPr>
      <w:r w:rsidRPr="0036286D">
        <w:rPr>
          <w:rFonts w:cstheme="minorHAnsi"/>
          <w:sz w:val="25"/>
          <w:szCs w:val="25"/>
          <w:lang w:val="en-ZA"/>
        </w:rPr>
        <w:t>Hurst, E. (2015). ‘The thing that kill us’: Student perspectives on language support in a South African university. </w:t>
      </w:r>
      <w:r w:rsidRPr="0036286D">
        <w:rPr>
          <w:rFonts w:cstheme="minorHAnsi"/>
          <w:i/>
          <w:iCs/>
          <w:sz w:val="25"/>
          <w:szCs w:val="25"/>
          <w:lang w:val="en-ZA"/>
        </w:rPr>
        <w:t>Teaching in Higher Education</w:t>
      </w:r>
      <w:r w:rsidRPr="0036286D">
        <w:rPr>
          <w:rFonts w:cstheme="minorHAnsi"/>
          <w:sz w:val="25"/>
          <w:szCs w:val="25"/>
          <w:lang w:val="en-ZA"/>
        </w:rPr>
        <w:t xml:space="preserve">, 20(1), 78–91. </w:t>
      </w:r>
      <w:hyperlink r:id="rId31" w:history="1">
        <w:r w:rsidRPr="0036286D">
          <w:rPr>
            <w:rStyle w:val="Hyperlink"/>
            <w:rFonts w:cstheme="minorHAnsi"/>
            <w:sz w:val="25"/>
            <w:szCs w:val="25"/>
            <w:lang w:val="en-ZA"/>
          </w:rPr>
          <w:t>https://doi.org/10.1080/13562517.2014.957269</w:t>
        </w:r>
      </w:hyperlink>
      <w:r w:rsidRPr="0036286D">
        <w:rPr>
          <w:rFonts w:cstheme="minorHAnsi"/>
          <w:sz w:val="25"/>
          <w:szCs w:val="25"/>
          <w:lang w:val="en-ZA"/>
        </w:rPr>
        <w:t xml:space="preserve"> </w:t>
      </w:r>
    </w:p>
    <w:p w14:paraId="46C43BF8" w14:textId="77777777" w:rsidR="003F2314" w:rsidRDefault="0036286D" w:rsidP="003F2314">
      <w:pPr>
        <w:spacing w:after="0" w:line="288" w:lineRule="auto"/>
        <w:ind w:left="709" w:hanging="709"/>
        <w:rPr>
          <w:rFonts w:cstheme="minorHAnsi"/>
          <w:color w:val="222222"/>
          <w:sz w:val="25"/>
          <w:szCs w:val="25"/>
          <w:shd w:val="clear" w:color="auto" w:fill="FFFFFF"/>
        </w:rPr>
      </w:pPr>
      <w:proofErr w:type="spellStart"/>
      <w:r w:rsidRPr="0036286D">
        <w:rPr>
          <w:rFonts w:cstheme="minorHAnsi"/>
          <w:color w:val="222222"/>
          <w:sz w:val="25"/>
          <w:szCs w:val="25"/>
          <w:shd w:val="clear" w:color="auto" w:fill="FFFFFF"/>
        </w:rPr>
        <w:t>Jansen</w:t>
      </w:r>
      <w:proofErr w:type="spellEnd"/>
      <w:r w:rsidRPr="0036286D">
        <w:rPr>
          <w:rFonts w:cstheme="minorHAnsi"/>
          <w:color w:val="222222"/>
          <w:sz w:val="25"/>
          <w:szCs w:val="25"/>
          <w:shd w:val="clear" w:color="auto" w:fill="FFFFFF"/>
        </w:rPr>
        <w:t>, J., &amp; Walters, C. (</w:t>
      </w:r>
      <w:proofErr w:type="spellStart"/>
      <w:r w:rsidRPr="0036286D">
        <w:rPr>
          <w:rFonts w:cstheme="minorHAnsi"/>
          <w:color w:val="222222"/>
          <w:sz w:val="25"/>
          <w:szCs w:val="25"/>
          <w:shd w:val="clear" w:color="auto" w:fill="FFFFFF"/>
        </w:rPr>
        <w:t>Eds</w:t>
      </w:r>
      <w:proofErr w:type="spellEnd"/>
      <w:r w:rsidRPr="0036286D">
        <w:rPr>
          <w:rFonts w:cstheme="minorHAnsi"/>
          <w:color w:val="222222"/>
          <w:sz w:val="25"/>
          <w:szCs w:val="25"/>
          <w:shd w:val="clear" w:color="auto" w:fill="FFFFFF"/>
        </w:rPr>
        <w:t>.). (2020). </w:t>
      </w:r>
      <w:proofErr w:type="spellStart"/>
      <w:r w:rsidRPr="0036286D">
        <w:rPr>
          <w:rFonts w:cstheme="minorHAnsi"/>
          <w:i/>
          <w:iCs/>
          <w:color w:val="222222"/>
          <w:sz w:val="25"/>
          <w:szCs w:val="25"/>
          <w:shd w:val="clear" w:color="auto" w:fill="FFFFFF"/>
        </w:rPr>
        <w:t>Fault</w:t>
      </w:r>
      <w:proofErr w:type="spellEnd"/>
      <w:r w:rsidRPr="0036286D">
        <w:rPr>
          <w:rFonts w:cstheme="minorHAnsi"/>
          <w:i/>
          <w:iCs/>
          <w:color w:val="222222"/>
          <w:sz w:val="25"/>
          <w:szCs w:val="25"/>
          <w:shd w:val="clear" w:color="auto" w:fill="FFFFFF"/>
        </w:rPr>
        <w:t xml:space="preserve"> </w:t>
      </w:r>
      <w:proofErr w:type="spellStart"/>
      <w:r w:rsidRPr="0036286D">
        <w:rPr>
          <w:rFonts w:cstheme="minorHAnsi"/>
          <w:i/>
          <w:iCs/>
          <w:color w:val="222222"/>
          <w:sz w:val="25"/>
          <w:szCs w:val="25"/>
          <w:shd w:val="clear" w:color="auto" w:fill="FFFFFF"/>
        </w:rPr>
        <w:t>lines</w:t>
      </w:r>
      <w:proofErr w:type="spellEnd"/>
      <w:r w:rsidRPr="0036286D">
        <w:rPr>
          <w:rFonts w:cstheme="minorHAnsi"/>
          <w:i/>
          <w:iCs/>
          <w:color w:val="222222"/>
          <w:sz w:val="25"/>
          <w:szCs w:val="25"/>
          <w:shd w:val="clear" w:color="auto" w:fill="FFFFFF"/>
        </w:rPr>
        <w:t xml:space="preserve">: A primer on </w:t>
      </w:r>
      <w:proofErr w:type="spellStart"/>
      <w:r w:rsidRPr="0036286D">
        <w:rPr>
          <w:rFonts w:cstheme="minorHAnsi"/>
          <w:i/>
          <w:iCs/>
          <w:color w:val="222222"/>
          <w:sz w:val="25"/>
          <w:szCs w:val="25"/>
          <w:shd w:val="clear" w:color="auto" w:fill="FFFFFF"/>
        </w:rPr>
        <w:t>race</w:t>
      </w:r>
      <w:proofErr w:type="spellEnd"/>
      <w:r w:rsidRPr="0036286D">
        <w:rPr>
          <w:rFonts w:cstheme="minorHAnsi"/>
          <w:i/>
          <w:iCs/>
          <w:color w:val="222222"/>
          <w:sz w:val="25"/>
          <w:szCs w:val="25"/>
          <w:shd w:val="clear" w:color="auto" w:fill="FFFFFF"/>
        </w:rPr>
        <w:t xml:space="preserve">, </w:t>
      </w:r>
      <w:proofErr w:type="spellStart"/>
      <w:r w:rsidRPr="0036286D">
        <w:rPr>
          <w:rFonts w:cstheme="minorHAnsi"/>
          <w:i/>
          <w:iCs/>
          <w:color w:val="222222"/>
          <w:sz w:val="25"/>
          <w:szCs w:val="25"/>
          <w:shd w:val="clear" w:color="auto" w:fill="FFFFFF"/>
        </w:rPr>
        <w:t>science</w:t>
      </w:r>
      <w:proofErr w:type="spellEnd"/>
      <w:r w:rsidRPr="0036286D">
        <w:rPr>
          <w:rFonts w:cstheme="minorHAnsi"/>
          <w:i/>
          <w:iCs/>
          <w:color w:val="222222"/>
          <w:sz w:val="25"/>
          <w:szCs w:val="25"/>
          <w:shd w:val="clear" w:color="auto" w:fill="FFFFFF"/>
        </w:rPr>
        <w:t xml:space="preserve"> </w:t>
      </w:r>
      <w:proofErr w:type="spellStart"/>
      <w:r w:rsidRPr="0036286D">
        <w:rPr>
          <w:rFonts w:cstheme="minorHAnsi"/>
          <w:i/>
          <w:iCs/>
          <w:color w:val="222222"/>
          <w:sz w:val="25"/>
          <w:szCs w:val="25"/>
          <w:shd w:val="clear" w:color="auto" w:fill="FFFFFF"/>
        </w:rPr>
        <w:t>and</w:t>
      </w:r>
      <w:proofErr w:type="spellEnd"/>
      <w:r w:rsidRPr="0036286D">
        <w:rPr>
          <w:rFonts w:cstheme="minorHAnsi"/>
          <w:i/>
          <w:iCs/>
          <w:color w:val="222222"/>
          <w:sz w:val="25"/>
          <w:szCs w:val="25"/>
          <w:shd w:val="clear" w:color="auto" w:fill="FFFFFF"/>
        </w:rPr>
        <w:t xml:space="preserve"> </w:t>
      </w:r>
      <w:proofErr w:type="spellStart"/>
      <w:r w:rsidRPr="0036286D">
        <w:rPr>
          <w:rFonts w:cstheme="minorHAnsi"/>
          <w:i/>
          <w:iCs/>
          <w:color w:val="222222"/>
          <w:sz w:val="25"/>
          <w:szCs w:val="25"/>
          <w:shd w:val="clear" w:color="auto" w:fill="FFFFFF"/>
        </w:rPr>
        <w:t>society</w:t>
      </w:r>
      <w:proofErr w:type="spellEnd"/>
      <w:r w:rsidRPr="0036286D">
        <w:rPr>
          <w:rFonts w:cstheme="minorHAnsi"/>
          <w:color w:val="222222"/>
          <w:sz w:val="25"/>
          <w:szCs w:val="25"/>
          <w:shd w:val="clear" w:color="auto" w:fill="FFFFFF"/>
        </w:rPr>
        <w:t xml:space="preserve">. </w:t>
      </w:r>
      <w:proofErr w:type="spellStart"/>
      <w:r w:rsidRPr="0036286D">
        <w:rPr>
          <w:rFonts w:cstheme="minorHAnsi"/>
          <w:color w:val="222222"/>
          <w:sz w:val="25"/>
          <w:szCs w:val="25"/>
          <w:shd w:val="clear" w:color="auto" w:fill="FFFFFF"/>
        </w:rPr>
        <w:t>African</w:t>
      </w:r>
      <w:proofErr w:type="spellEnd"/>
      <w:r w:rsidRPr="0036286D">
        <w:rPr>
          <w:rFonts w:cstheme="minorHAnsi"/>
          <w:color w:val="222222"/>
          <w:sz w:val="25"/>
          <w:szCs w:val="25"/>
          <w:shd w:val="clear" w:color="auto" w:fill="FFFFFF"/>
        </w:rPr>
        <w:t xml:space="preserve"> Sun Media.</w:t>
      </w:r>
      <w:r w:rsidRPr="0036286D">
        <w:rPr>
          <w:rFonts w:cstheme="minorHAnsi"/>
          <w:sz w:val="25"/>
          <w:szCs w:val="25"/>
        </w:rPr>
        <w:t xml:space="preserve"> </w:t>
      </w:r>
      <w:hyperlink r:id="rId32" w:history="1">
        <w:r w:rsidRPr="0036286D">
          <w:rPr>
            <w:rStyle w:val="Hyperlink"/>
            <w:rFonts w:cstheme="minorHAnsi"/>
            <w:sz w:val="25"/>
            <w:szCs w:val="25"/>
            <w:shd w:val="clear" w:color="auto" w:fill="FFFFFF"/>
          </w:rPr>
          <w:t>https://doi.org/10.18820/9781928480495</w:t>
        </w:r>
      </w:hyperlink>
      <w:r w:rsidR="003F2314">
        <w:rPr>
          <w:rFonts w:cstheme="minorHAnsi"/>
          <w:color w:val="222222"/>
          <w:sz w:val="25"/>
          <w:szCs w:val="25"/>
          <w:shd w:val="clear" w:color="auto" w:fill="FFFFFF"/>
        </w:rPr>
        <w:t xml:space="preserve">. </w:t>
      </w:r>
    </w:p>
    <w:p w14:paraId="20194557" w14:textId="77777777" w:rsidR="003F2314" w:rsidRDefault="0036286D" w:rsidP="003F2314">
      <w:pPr>
        <w:spacing w:after="0" w:line="288" w:lineRule="auto"/>
        <w:ind w:left="709" w:hanging="709"/>
        <w:rPr>
          <w:rStyle w:val="Hyperlink"/>
          <w:rFonts w:cstheme="minorHAnsi"/>
          <w:sz w:val="25"/>
          <w:szCs w:val="25"/>
          <w:shd w:val="clear" w:color="auto" w:fill="FFFFFF"/>
        </w:rPr>
      </w:pPr>
      <w:proofErr w:type="spellStart"/>
      <w:r w:rsidRPr="0036286D">
        <w:rPr>
          <w:rFonts w:cstheme="minorHAnsi"/>
          <w:color w:val="222222"/>
          <w:sz w:val="25"/>
          <w:szCs w:val="25"/>
          <w:shd w:val="clear" w:color="auto" w:fill="FFFFFF"/>
        </w:rPr>
        <w:t>Jansen</w:t>
      </w:r>
      <w:proofErr w:type="spellEnd"/>
      <w:r w:rsidRPr="0036286D">
        <w:rPr>
          <w:rFonts w:cstheme="minorHAnsi"/>
          <w:color w:val="222222"/>
          <w:sz w:val="25"/>
          <w:szCs w:val="25"/>
          <w:shd w:val="clear" w:color="auto" w:fill="FFFFFF"/>
        </w:rPr>
        <w:t>, J. D., &amp; Walters, C. A. (2022). </w:t>
      </w:r>
      <w:proofErr w:type="spellStart"/>
      <w:r w:rsidRPr="0036286D">
        <w:rPr>
          <w:rFonts w:cstheme="minorHAnsi"/>
          <w:i/>
          <w:iCs/>
          <w:color w:val="222222"/>
          <w:sz w:val="25"/>
          <w:szCs w:val="25"/>
          <w:shd w:val="clear" w:color="auto" w:fill="FFFFFF"/>
        </w:rPr>
        <w:t>The</w:t>
      </w:r>
      <w:proofErr w:type="spellEnd"/>
      <w:r w:rsidRPr="0036286D">
        <w:rPr>
          <w:rFonts w:cstheme="minorHAnsi"/>
          <w:i/>
          <w:iCs/>
          <w:color w:val="222222"/>
          <w:sz w:val="25"/>
          <w:szCs w:val="25"/>
          <w:shd w:val="clear" w:color="auto" w:fill="FFFFFF"/>
        </w:rPr>
        <w:t xml:space="preserve"> </w:t>
      </w:r>
      <w:proofErr w:type="spellStart"/>
      <w:r w:rsidRPr="0036286D">
        <w:rPr>
          <w:rFonts w:cstheme="minorHAnsi"/>
          <w:i/>
          <w:iCs/>
          <w:color w:val="222222"/>
          <w:sz w:val="25"/>
          <w:szCs w:val="25"/>
          <w:shd w:val="clear" w:color="auto" w:fill="FFFFFF"/>
        </w:rPr>
        <w:t>decolonization</w:t>
      </w:r>
      <w:proofErr w:type="spellEnd"/>
      <w:r w:rsidRPr="0036286D">
        <w:rPr>
          <w:rFonts w:cstheme="minorHAnsi"/>
          <w:i/>
          <w:iCs/>
          <w:color w:val="222222"/>
          <w:sz w:val="25"/>
          <w:szCs w:val="25"/>
          <w:shd w:val="clear" w:color="auto" w:fill="FFFFFF"/>
        </w:rPr>
        <w:t xml:space="preserve"> of </w:t>
      </w:r>
      <w:proofErr w:type="spellStart"/>
      <w:r w:rsidRPr="0036286D">
        <w:rPr>
          <w:rFonts w:cstheme="minorHAnsi"/>
          <w:i/>
          <w:iCs/>
          <w:color w:val="222222"/>
          <w:sz w:val="25"/>
          <w:szCs w:val="25"/>
          <w:shd w:val="clear" w:color="auto" w:fill="FFFFFF"/>
        </w:rPr>
        <w:t>knowledge</w:t>
      </w:r>
      <w:proofErr w:type="spellEnd"/>
      <w:r w:rsidRPr="0036286D">
        <w:rPr>
          <w:rFonts w:cstheme="minorHAnsi"/>
          <w:i/>
          <w:iCs/>
          <w:color w:val="222222"/>
          <w:sz w:val="25"/>
          <w:szCs w:val="25"/>
          <w:shd w:val="clear" w:color="auto" w:fill="FFFFFF"/>
        </w:rPr>
        <w:t xml:space="preserve">: </w:t>
      </w:r>
      <w:proofErr w:type="spellStart"/>
      <w:r w:rsidRPr="0036286D">
        <w:rPr>
          <w:rFonts w:cstheme="minorHAnsi"/>
          <w:i/>
          <w:iCs/>
          <w:color w:val="222222"/>
          <w:sz w:val="25"/>
          <w:szCs w:val="25"/>
          <w:shd w:val="clear" w:color="auto" w:fill="FFFFFF"/>
        </w:rPr>
        <w:t>Radical</w:t>
      </w:r>
      <w:proofErr w:type="spellEnd"/>
      <w:r w:rsidRPr="0036286D">
        <w:rPr>
          <w:rFonts w:cstheme="minorHAnsi"/>
          <w:i/>
          <w:iCs/>
          <w:color w:val="222222"/>
          <w:sz w:val="25"/>
          <w:szCs w:val="25"/>
          <w:shd w:val="clear" w:color="auto" w:fill="FFFFFF"/>
        </w:rPr>
        <w:t xml:space="preserve"> </w:t>
      </w:r>
      <w:proofErr w:type="spellStart"/>
      <w:r w:rsidRPr="0036286D">
        <w:rPr>
          <w:rFonts w:cstheme="minorHAnsi"/>
          <w:i/>
          <w:iCs/>
          <w:color w:val="222222"/>
          <w:sz w:val="25"/>
          <w:szCs w:val="25"/>
          <w:shd w:val="clear" w:color="auto" w:fill="FFFFFF"/>
        </w:rPr>
        <w:t>ideas</w:t>
      </w:r>
      <w:proofErr w:type="spellEnd"/>
      <w:r w:rsidRPr="0036286D">
        <w:rPr>
          <w:rFonts w:cstheme="minorHAnsi"/>
          <w:i/>
          <w:iCs/>
          <w:color w:val="222222"/>
          <w:sz w:val="25"/>
          <w:szCs w:val="25"/>
          <w:shd w:val="clear" w:color="auto" w:fill="FFFFFF"/>
        </w:rPr>
        <w:t xml:space="preserve"> </w:t>
      </w:r>
      <w:proofErr w:type="spellStart"/>
      <w:r w:rsidRPr="0036286D">
        <w:rPr>
          <w:rFonts w:cstheme="minorHAnsi"/>
          <w:i/>
          <w:iCs/>
          <w:color w:val="222222"/>
          <w:sz w:val="25"/>
          <w:szCs w:val="25"/>
          <w:shd w:val="clear" w:color="auto" w:fill="FFFFFF"/>
        </w:rPr>
        <w:t>and</w:t>
      </w:r>
      <w:proofErr w:type="spellEnd"/>
      <w:r w:rsidRPr="0036286D">
        <w:rPr>
          <w:rFonts w:cstheme="minorHAnsi"/>
          <w:i/>
          <w:iCs/>
          <w:color w:val="222222"/>
          <w:sz w:val="25"/>
          <w:szCs w:val="25"/>
          <w:shd w:val="clear" w:color="auto" w:fill="FFFFFF"/>
        </w:rPr>
        <w:t xml:space="preserve"> </w:t>
      </w:r>
      <w:proofErr w:type="spellStart"/>
      <w:r w:rsidRPr="0036286D">
        <w:rPr>
          <w:rFonts w:cstheme="minorHAnsi"/>
          <w:i/>
          <w:iCs/>
          <w:color w:val="222222"/>
          <w:sz w:val="25"/>
          <w:szCs w:val="25"/>
          <w:shd w:val="clear" w:color="auto" w:fill="FFFFFF"/>
        </w:rPr>
        <w:t>the</w:t>
      </w:r>
      <w:proofErr w:type="spellEnd"/>
      <w:r w:rsidRPr="0036286D">
        <w:rPr>
          <w:rFonts w:cstheme="minorHAnsi"/>
          <w:i/>
          <w:iCs/>
          <w:color w:val="222222"/>
          <w:sz w:val="25"/>
          <w:szCs w:val="25"/>
          <w:shd w:val="clear" w:color="auto" w:fill="FFFFFF"/>
        </w:rPr>
        <w:t xml:space="preserve"> </w:t>
      </w:r>
      <w:proofErr w:type="spellStart"/>
      <w:r w:rsidRPr="0036286D">
        <w:rPr>
          <w:rFonts w:cstheme="minorHAnsi"/>
          <w:i/>
          <w:iCs/>
          <w:color w:val="222222"/>
          <w:sz w:val="25"/>
          <w:szCs w:val="25"/>
          <w:shd w:val="clear" w:color="auto" w:fill="FFFFFF"/>
        </w:rPr>
        <w:t>shaping</w:t>
      </w:r>
      <w:proofErr w:type="spellEnd"/>
      <w:r w:rsidRPr="0036286D">
        <w:rPr>
          <w:rFonts w:cstheme="minorHAnsi"/>
          <w:i/>
          <w:iCs/>
          <w:color w:val="222222"/>
          <w:sz w:val="25"/>
          <w:szCs w:val="25"/>
          <w:shd w:val="clear" w:color="auto" w:fill="FFFFFF"/>
        </w:rPr>
        <w:t xml:space="preserve"> of </w:t>
      </w:r>
      <w:proofErr w:type="spellStart"/>
      <w:r w:rsidRPr="0036286D">
        <w:rPr>
          <w:rFonts w:cstheme="minorHAnsi"/>
          <w:i/>
          <w:iCs/>
          <w:color w:val="222222"/>
          <w:sz w:val="25"/>
          <w:szCs w:val="25"/>
          <w:shd w:val="clear" w:color="auto" w:fill="FFFFFF"/>
        </w:rPr>
        <w:t>institutions</w:t>
      </w:r>
      <w:proofErr w:type="spellEnd"/>
      <w:r w:rsidRPr="0036286D">
        <w:rPr>
          <w:rFonts w:cstheme="minorHAnsi"/>
          <w:i/>
          <w:iCs/>
          <w:color w:val="222222"/>
          <w:sz w:val="25"/>
          <w:szCs w:val="25"/>
          <w:shd w:val="clear" w:color="auto" w:fill="FFFFFF"/>
        </w:rPr>
        <w:t xml:space="preserve"> in South </w:t>
      </w:r>
      <w:proofErr w:type="spellStart"/>
      <w:r w:rsidRPr="0036286D">
        <w:rPr>
          <w:rFonts w:cstheme="minorHAnsi"/>
          <w:i/>
          <w:iCs/>
          <w:color w:val="222222"/>
          <w:sz w:val="25"/>
          <w:szCs w:val="25"/>
          <w:shd w:val="clear" w:color="auto" w:fill="FFFFFF"/>
        </w:rPr>
        <w:t>Africa</w:t>
      </w:r>
      <w:proofErr w:type="spellEnd"/>
      <w:r w:rsidRPr="0036286D">
        <w:rPr>
          <w:rFonts w:cstheme="minorHAnsi"/>
          <w:i/>
          <w:iCs/>
          <w:color w:val="222222"/>
          <w:sz w:val="25"/>
          <w:szCs w:val="25"/>
          <w:shd w:val="clear" w:color="auto" w:fill="FFFFFF"/>
        </w:rPr>
        <w:t xml:space="preserve"> </w:t>
      </w:r>
      <w:proofErr w:type="spellStart"/>
      <w:r w:rsidRPr="0036286D">
        <w:rPr>
          <w:rFonts w:cstheme="minorHAnsi"/>
          <w:i/>
          <w:iCs/>
          <w:color w:val="222222"/>
          <w:sz w:val="25"/>
          <w:szCs w:val="25"/>
          <w:shd w:val="clear" w:color="auto" w:fill="FFFFFF"/>
        </w:rPr>
        <w:t>and</w:t>
      </w:r>
      <w:proofErr w:type="spellEnd"/>
      <w:r w:rsidRPr="0036286D">
        <w:rPr>
          <w:rFonts w:cstheme="minorHAnsi"/>
          <w:i/>
          <w:iCs/>
          <w:color w:val="222222"/>
          <w:sz w:val="25"/>
          <w:szCs w:val="25"/>
          <w:shd w:val="clear" w:color="auto" w:fill="FFFFFF"/>
        </w:rPr>
        <w:t xml:space="preserve"> </w:t>
      </w:r>
      <w:proofErr w:type="spellStart"/>
      <w:r w:rsidRPr="0036286D">
        <w:rPr>
          <w:rFonts w:cstheme="minorHAnsi"/>
          <w:i/>
          <w:iCs/>
          <w:color w:val="222222"/>
          <w:sz w:val="25"/>
          <w:szCs w:val="25"/>
          <w:shd w:val="clear" w:color="auto" w:fill="FFFFFF"/>
        </w:rPr>
        <w:t>beyond</w:t>
      </w:r>
      <w:proofErr w:type="spellEnd"/>
      <w:r w:rsidRPr="0036286D">
        <w:rPr>
          <w:rFonts w:cstheme="minorHAnsi"/>
          <w:color w:val="222222"/>
          <w:sz w:val="25"/>
          <w:szCs w:val="25"/>
          <w:shd w:val="clear" w:color="auto" w:fill="FFFFFF"/>
        </w:rPr>
        <w:t xml:space="preserve">. Cambridge </w:t>
      </w:r>
      <w:proofErr w:type="spellStart"/>
      <w:r w:rsidRPr="0036286D">
        <w:rPr>
          <w:rFonts w:cstheme="minorHAnsi"/>
          <w:color w:val="222222"/>
          <w:sz w:val="25"/>
          <w:szCs w:val="25"/>
          <w:shd w:val="clear" w:color="auto" w:fill="FFFFFF"/>
        </w:rPr>
        <w:t>University</w:t>
      </w:r>
      <w:proofErr w:type="spellEnd"/>
      <w:r w:rsidRPr="0036286D">
        <w:rPr>
          <w:rFonts w:cstheme="minorHAnsi"/>
          <w:color w:val="222222"/>
          <w:sz w:val="25"/>
          <w:szCs w:val="25"/>
          <w:shd w:val="clear" w:color="auto" w:fill="FFFFFF"/>
        </w:rPr>
        <w:t xml:space="preserve"> </w:t>
      </w:r>
      <w:proofErr w:type="spellStart"/>
      <w:r w:rsidRPr="0036286D">
        <w:rPr>
          <w:rFonts w:cstheme="minorHAnsi"/>
          <w:color w:val="222222"/>
          <w:sz w:val="25"/>
          <w:szCs w:val="25"/>
          <w:shd w:val="clear" w:color="auto" w:fill="FFFFFF"/>
        </w:rPr>
        <w:t>Press</w:t>
      </w:r>
      <w:proofErr w:type="spellEnd"/>
      <w:r w:rsidRPr="0036286D">
        <w:rPr>
          <w:rFonts w:cstheme="minorHAnsi"/>
          <w:color w:val="222222"/>
          <w:sz w:val="25"/>
          <w:szCs w:val="25"/>
          <w:shd w:val="clear" w:color="auto" w:fill="FFFFFF"/>
        </w:rPr>
        <w:t xml:space="preserve">. </w:t>
      </w:r>
      <w:hyperlink r:id="rId33" w:history="1">
        <w:r w:rsidRPr="0036286D">
          <w:rPr>
            <w:rStyle w:val="Hyperlink"/>
            <w:rFonts w:cstheme="minorHAnsi"/>
            <w:sz w:val="25"/>
            <w:szCs w:val="25"/>
            <w:shd w:val="clear" w:color="auto" w:fill="FFFFFF"/>
          </w:rPr>
          <w:t>https://doi.org/10.1017/9781009082723</w:t>
        </w:r>
      </w:hyperlink>
      <w:r w:rsidR="003F2314">
        <w:rPr>
          <w:rStyle w:val="Hyperlink"/>
          <w:rFonts w:cstheme="minorHAnsi"/>
          <w:sz w:val="25"/>
          <w:szCs w:val="25"/>
          <w:shd w:val="clear" w:color="auto" w:fill="FFFFFF"/>
        </w:rPr>
        <w:t xml:space="preserve">. </w:t>
      </w:r>
    </w:p>
    <w:p w14:paraId="146F9DC6" w14:textId="77777777" w:rsidR="003F2314" w:rsidRPr="00524EBB" w:rsidRDefault="003F2314" w:rsidP="003F2314">
      <w:pPr>
        <w:spacing w:after="0" w:line="288" w:lineRule="auto"/>
        <w:ind w:left="709" w:hanging="709"/>
        <w:rPr>
          <w:rFonts w:cstheme="minorHAnsi"/>
          <w:color w:val="222222"/>
          <w:sz w:val="25"/>
          <w:szCs w:val="25"/>
          <w:shd w:val="clear" w:color="auto" w:fill="FFFFFF"/>
        </w:rPr>
      </w:pPr>
      <w:r w:rsidRPr="00524EBB">
        <w:rPr>
          <w:rFonts w:cstheme="minorHAnsi"/>
          <w:color w:val="222222"/>
          <w:sz w:val="25"/>
          <w:szCs w:val="25"/>
          <w:shd w:val="clear" w:color="auto" w:fill="FFFFFF"/>
        </w:rPr>
        <w:t xml:space="preserve">Jansen, J. D. (2023). Corrupted: A study of chronic dysfunction in South African universities. Wits University Press. </w:t>
      </w:r>
    </w:p>
    <w:p w14:paraId="5B0359FC" w14:textId="77777777" w:rsidR="003F2314" w:rsidRPr="00524EBB" w:rsidRDefault="003F2314" w:rsidP="003F2314">
      <w:pPr>
        <w:spacing w:after="0" w:line="288" w:lineRule="auto"/>
        <w:ind w:left="709" w:hanging="709"/>
        <w:rPr>
          <w:rFonts w:cstheme="minorHAnsi"/>
          <w:color w:val="222222"/>
          <w:sz w:val="25"/>
          <w:szCs w:val="25"/>
          <w:shd w:val="clear" w:color="auto" w:fill="FFFFFF"/>
        </w:rPr>
      </w:pPr>
      <w:proofErr w:type="spellStart"/>
      <w:r w:rsidRPr="00524EBB">
        <w:rPr>
          <w:rFonts w:cstheme="minorHAnsi"/>
          <w:color w:val="222222"/>
          <w:sz w:val="25"/>
          <w:szCs w:val="25"/>
          <w:shd w:val="clear" w:color="auto" w:fill="FFFFFF"/>
        </w:rPr>
        <w:t>Kandiko</w:t>
      </w:r>
      <w:proofErr w:type="spellEnd"/>
      <w:r w:rsidRPr="00524EBB">
        <w:rPr>
          <w:rFonts w:cstheme="minorHAnsi"/>
          <w:color w:val="222222"/>
          <w:sz w:val="25"/>
          <w:szCs w:val="25"/>
          <w:shd w:val="clear" w:color="auto" w:fill="FFFFFF"/>
        </w:rPr>
        <w:t xml:space="preserve"> Howson, C., &amp; Kingsbury, M. (2023). Curriculum change as transformational learning. Teaching in Higher Education, 28(8), 1847-1866. </w:t>
      </w:r>
    </w:p>
    <w:p w14:paraId="141C5FC2" w14:textId="77777777" w:rsidR="003F2314" w:rsidRPr="00524EBB" w:rsidRDefault="003F2314" w:rsidP="003F2314">
      <w:pPr>
        <w:spacing w:after="0" w:line="288" w:lineRule="auto"/>
        <w:ind w:left="709" w:hanging="709"/>
        <w:rPr>
          <w:rFonts w:cstheme="minorHAnsi"/>
          <w:color w:val="222222"/>
          <w:sz w:val="25"/>
          <w:szCs w:val="25"/>
          <w:shd w:val="clear" w:color="auto" w:fill="FFFFFF"/>
        </w:rPr>
      </w:pPr>
      <w:r w:rsidRPr="00524EBB">
        <w:rPr>
          <w:rFonts w:cstheme="minorHAnsi"/>
          <w:color w:val="222222"/>
          <w:sz w:val="25"/>
          <w:szCs w:val="25"/>
          <w:shd w:val="clear" w:color="auto" w:fill="FFFFFF"/>
        </w:rPr>
        <w:t xml:space="preserve">Khan, N., Rogers, A., </w:t>
      </w:r>
      <w:proofErr w:type="spellStart"/>
      <w:r w:rsidRPr="00524EBB">
        <w:rPr>
          <w:rFonts w:cstheme="minorHAnsi"/>
          <w:color w:val="222222"/>
          <w:sz w:val="25"/>
          <w:szCs w:val="25"/>
          <w:shd w:val="clear" w:color="auto" w:fill="FFFFFF"/>
        </w:rPr>
        <w:t>Serafimov</w:t>
      </w:r>
      <w:proofErr w:type="spellEnd"/>
      <w:r w:rsidRPr="00524EBB">
        <w:rPr>
          <w:rFonts w:cstheme="minorHAnsi"/>
          <w:color w:val="222222"/>
          <w:sz w:val="25"/>
          <w:szCs w:val="25"/>
          <w:shd w:val="clear" w:color="auto" w:fill="FFFFFF"/>
        </w:rPr>
        <w:t xml:space="preserve">, A., Sehdev, S., Hickman, M., Sri, A., &amp; Dave, S. (2023). Social justice in undergraduate medical education: a meta-synthesis of learners’ perspectives. BMJ Leader, 7(Supp 2), 1-9. </w:t>
      </w:r>
    </w:p>
    <w:p w14:paraId="4EB76ADF" w14:textId="203B0ADC" w:rsidR="003F2314" w:rsidRPr="00524EBB" w:rsidRDefault="003F2314" w:rsidP="003F2314">
      <w:pPr>
        <w:spacing w:after="0" w:line="288" w:lineRule="auto"/>
        <w:ind w:left="709" w:hanging="709"/>
        <w:rPr>
          <w:rFonts w:cstheme="minorHAnsi"/>
          <w:color w:val="222222"/>
          <w:sz w:val="25"/>
          <w:szCs w:val="25"/>
          <w:shd w:val="clear" w:color="auto" w:fill="FFFFFF"/>
        </w:rPr>
      </w:pPr>
      <w:r w:rsidRPr="00524EBB">
        <w:rPr>
          <w:rFonts w:cstheme="minorHAnsi"/>
          <w:color w:val="222222"/>
          <w:sz w:val="25"/>
          <w:szCs w:val="25"/>
          <w:shd w:val="clear" w:color="auto" w:fill="FFFFFF"/>
        </w:rPr>
        <w:lastRenderedPageBreak/>
        <w:t xml:space="preserve">Ladson-Billings, G. (1998). Just what is critical race theory and what’s it doing in a nice field like </w:t>
      </w:r>
      <w:proofErr w:type="gramStart"/>
      <w:r w:rsidRPr="00524EBB">
        <w:rPr>
          <w:rFonts w:cstheme="minorHAnsi"/>
          <w:color w:val="222222"/>
          <w:sz w:val="25"/>
          <w:szCs w:val="25"/>
          <w:shd w:val="clear" w:color="auto" w:fill="FFFFFF"/>
        </w:rPr>
        <w:t>education?.</w:t>
      </w:r>
      <w:proofErr w:type="gramEnd"/>
      <w:r w:rsidRPr="00524EBB">
        <w:rPr>
          <w:rFonts w:cstheme="minorHAnsi"/>
          <w:color w:val="222222"/>
          <w:sz w:val="25"/>
          <w:szCs w:val="25"/>
          <w:shd w:val="clear" w:color="auto" w:fill="FFFFFF"/>
        </w:rPr>
        <w:t xml:space="preserve"> In Critical race theory in education (pp. 9-26). Routledge.</w:t>
      </w:r>
    </w:p>
    <w:p w14:paraId="7F6A089D" w14:textId="77777777" w:rsidR="0036286D" w:rsidRPr="0036286D" w:rsidRDefault="0036286D" w:rsidP="007F4350">
      <w:pPr>
        <w:spacing w:after="0" w:line="288" w:lineRule="auto"/>
        <w:ind w:left="709" w:hanging="709"/>
        <w:rPr>
          <w:rFonts w:cstheme="minorHAnsi"/>
          <w:sz w:val="25"/>
          <w:szCs w:val="25"/>
          <w:lang w:val="en-ZA"/>
        </w:rPr>
      </w:pPr>
      <w:r w:rsidRPr="0036286D">
        <w:rPr>
          <w:rFonts w:cstheme="minorHAnsi"/>
          <w:sz w:val="25"/>
          <w:szCs w:val="25"/>
          <w:lang w:val="en-ZA"/>
        </w:rPr>
        <w:t xml:space="preserve">Leibowitz, B., &amp; </w:t>
      </w:r>
      <w:proofErr w:type="spellStart"/>
      <w:r w:rsidRPr="0036286D">
        <w:rPr>
          <w:rFonts w:cstheme="minorHAnsi"/>
          <w:sz w:val="25"/>
          <w:szCs w:val="25"/>
          <w:lang w:val="en-ZA"/>
        </w:rPr>
        <w:t>Bozalek</w:t>
      </w:r>
      <w:proofErr w:type="spellEnd"/>
      <w:r w:rsidRPr="0036286D">
        <w:rPr>
          <w:rFonts w:cstheme="minorHAnsi"/>
          <w:sz w:val="25"/>
          <w:szCs w:val="25"/>
          <w:lang w:val="en-ZA"/>
        </w:rPr>
        <w:t>, V. (2016). The scholarship of teaching and learning from a social justice perspective. </w:t>
      </w:r>
      <w:r w:rsidRPr="0036286D">
        <w:rPr>
          <w:rFonts w:cstheme="minorHAnsi"/>
          <w:i/>
          <w:iCs/>
          <w:sz w:val="25"/>
          <w:szCs w:val="25"/>
          <w:lang w:val="en-ZA"/>
        </w:rPr>
        <w:t>Teaching in Higher Education</w:t>
      </w:r>
      <w:r w:rsidRPr="0036286D">
        <w:rPr>
          <w:rFonts w:cstheme="minorHAnsi"/>
          <w:sz w:val="25"/>
          <w:szCs w:val="25"/>
          <w:lang w:val="en-ZA"/>
        </w:rPr>
        <w:t xml:space="preserve">, 21(2), 109–122.  </w:t>
      </w:r>
    </w:p>
    <w:p w14:paraId="21D96460" w14:textId="77777777" w:rsidR="0036286D" w:rsidRPr="0036286D" w:rsidRDefault="0036286D" w:rsidP="007F4350">
      <w:pPr>
        <w:spacing w:after="0" w:line="288" w:lineRule="auto"/>
        <w:ind w:left="709" w:hanging="709"/>
        <w:rPr>
          <w:rFonts w:cstheme="minorHAnsi"/>
          <w:sz w:val="25"/>
          <w:szCs w:val="25"/>
          <w:lang w:val="en-ZA"/>
        </w:rPr>
      </w:pPr>
      <w:r w:rsidRPr="0036286D">
        <w:rPr>
          <w:rFonts w:cstheme="minorHAnsi"/>
          <w:color w:val="222222"/>
          <w:sz w:val="25"/>
          <w:szCs w:val="25"/>
          <w:shd w:val="clear" w:color="auto" w:fill="FFFFFF"/>
        </w:rPr>
        <w:t xml:space="preserve">Le </w:t>
      </w:r>
      <w:proofErr w:type="spellStart"/>
      <w:r w:rsidRPr="0036286D">
        <w:rPr>
          <w:rFonts w:cstheme="minorHAnsi"/>
          <w:color w:val="222222"/>
          <w:sz w:val="25"/>
          <w:szCs w:val="25"/>
          <w:shd w:val="clear" w:color="auto" w:fill="FFFFFF"/>
        </w:rPr>
        <w:t>Grange</w:t>
      </w:r>
      <w:proofErr w:type="spellEnd"/>
      <w:r w:rsidRPr="0036286D">
        <w:rPr>
          <w:rFonts w:cstheme="minorHAnsi"/>
          <w:color w:val="222222"/>
          <w:sz w:val="25"/>
          <w:szCs w:val="25"/>
          <w:shd w:val="clear" w:color="auto" w:fill="FFFFFF"/>
        </w:rPr>
        <w:t>, L. (</w:t>
      </w:r>
      <w:proofErr w:type="gramStart"/>
      <w:r w:rsidRPr="0036286D">
        <w:rPr>
          <w:rFonts w:cstheme="minorHAnsi"/>
          <w:color w:val="222222"/>
          <w:sz w:val="25"/>
          <w:szCs w:val="25"/>
          <w:shd w:val="clear" w:color="auto" w:fill="FFFFFF"/>
        </w:rPr>
        <w:t>2023</w:t>
      </w:r>
      <w:r w:rsidRPr="0036286D">
        <w:rPr>
          <w:rFonts w:cstheme="minorHAnsi"/>
          <w:sz w:val="25"/>
          <w:szCs w:val="25"/>
          <w:shd w:val="clear" w:color="auto" w:fill="FFFFFF"/>
        </w:rPr>
        <w:t>a</w:t>
      </w:r>
      <w:proofErr w:type="gramEnd"/>
      <w:r w:rsidRPr="0036286D">
        <w:rPr>
          <w:rFonts w:cstheme="minorHAnsi"/>
          <w:color w:val="222222"/>
          <w:sz w:val="25"/>
          <w:szCs w:val="25"/>
          <w:shd w:val="clear" w:color="auto" w:fill="FFFFFF"/>
        </w:rPr>
        <w:t xml:space="preserve">). </w:t>
      </w:r>
      <w:proofErr w:type="spellStart"/>
      <w:r w:rsidRPr="0036286D">
        <w:rPr>
          <w:rFonts w:cstheme="minorHAnsi"/>
          <w:color w:val="222222"/>
          <w:sz w:val="25"/>
          <w:szCs w:val="25"/>
          <w:shd w:val="clear" w:color="auto" w:fill="FFFFFF"/>
        </w:rPr>
        <w:t>Decolonisation</w:t>
      </w:r>
      <w:proofErr w:type="spellEnd"/>
      <w:r w:rsidRPr="0036286D">
        <w:rPr>
          <w:rFonts w:cstheme="minorHAnsi"/>
          <w:color w:val="222222"/>
          <w:sz w:val="25"/>
          <w:szCs w:val="25"/>
          <w:shd w:val="clear" w:color="auto" w:fill="FFFFFF"/>
        </w:rPr>
        <w:t xml:space="preserve"> </w:t>
      </w:r>
      <w:proofErr w:type="spellStart"/>
      <w:r w:rsidRPr="0036286D">
        <w:rPr>
          <w:rFonts w:cstheme="minorHAnsi"/>
          <w:color w:val="222222"/>
          <w:sz w:val="25"/>
          <w:szCs w:val="25"/>
          <w:shd w:val="clear" w:color="auto" w:fill="FFFFFF"/>
        </w:rPr>
        <w:t>and</w:t>
      </w:r>
      <w:proofErr w:type="spellEnd"/>
      <w:r w:rsidRPr="0036286D">
        <w:rPr>
          <w:rFonts w:cstheme="minorHAnsi"/>
          <w:color w:val="222222"/>
          <w:sz w:val="25"/>
          <w:szCs w:val="25"/>
          <w:shd w:val="clear" w:color="auto" w:fill="FFFFFF"/>
        </w:rPr>
        <w:t xml:space="preserve"> a </w:t>
      </w:r>
      <w:proofErr w:type="spellStart"/>
      <w:r w:rsidRPr="0036286D">
        <w:rPr>
          <w:rFonts w:cstheme="minorHAnsi"/>
          <w:color w:val="222222"/>
          <w:sz w:val="25"/>
          <w:szCs w:val="25"/>
          <w:shd w:val="clear" w:color="auto" w:fill="FFFFFF"/>
        </w:rPr>
        <w:t>third</w:t>
      </w:r>
      <w:proofErr w:type="spellEnd"/>
      <w:r w:rsidRPr="0036286D">
        <w:rPr>
          <w:rFonts w:cstheme="minorHAnsi"/>
          <w:color w:val="222222"/>
          <w:sz w:val="25"/>
          <w:szCs w:val="25"/>
          <w:shd w:val="clear" w:color="auto" w:fill="FFFFFF"/>
        </w:rPr>
        <w:t xml:space="preserve"> </w:t>
      </w:r>
      <w:proofErr w:type="spellStart"/>
      <w:r w:rsidRPr="0036286D">
        <w:rPr>
          <w:rFonts w:cstheme="minorHAnsi"/>
          <w:color w:val="222222"/>
          <w:sz w:val="25"/>
          <w:szCs w:val="25"/>
          <w:shd w:val="clear" w:color="auto" w:fill="FFFFFF"/>
        </w:rPr>
        <w:t>possibility</w:t>
      </w:r>
      <w:proofErr w:type="spellEnd"/>
      <w:r w:rsidRPr="0036286D">
        <w:rPr>
          <w:rFonts w:cstheme="minorHAnsi"/>
          <w:color w:val="222222"/>
          <w:sz w:val="25"/>
          <w:szCs w:val="25"/>
          <w:shd w:val="clear" w:color="auto" w:fill="FFFFFF"/>
        </w:rPr>
        <w:t xml:space="preserve"> </w:t>
      </w:r>
      <w:proofErr w:type="spellStart"/>
      <w:r w:rsidRPr="0036286D">
        <w:rPr>
          <w:rFonts w:cstheme="minorHAnsi"/>
          <w:color w:val="222222"/>
          <w:sz w:val="25"/>
          <w:szCs w:val="25"/>
          <w:shd w:val="clear" w:color="auto" w:fill="FFFFFF"/>
        </w:rPr>
        <w:t>for</w:t>
      </w:r>
      <w:proofErr w:type="spellEnd"/>
      <w:r w:rsidRPr="0036286D">
        <w:rPr>
          <w:rFonts w:cstheme="minorHAnsi"/>
          <w:color w:val="222222"/>
          <w:sz w:val="25"/>
          <w:szCs w:val="25"/>
          <w:shd w:val="clear" w:color="auto" w:fill="FFFFFF"/>
        </w:rPr>
        <w:t xml:space="preserve"> </w:t>
      </w:r>
      <w:proofErr w:type="spellStart"/>
      <w:r w:rsidRPr="0036286D">
        <w:rPr>
          <w:rFonts w:cstheme="minorHAnsi"/>
          <w:color w:val="222222"/>
          <w:sz w:val="25"/>
          <w:szCs w:val="25"/>
          <w:shd w:val="clear" w:color="auto" w:fill="FFFFFF"/>
        </w:rPr>
        <w:t>the</w:t>
      </w:r>
      <w:proofErr w:type="spellEnd"/>
      <w:r w:rsidRPr="0036286D">
        <w:rPr>
          <w:rFonts w:cstheme="minorHAnsi"/>
          <w:color w:val="222222"/>
          <w:sz w:val="25"/>
          <w:szCs w:val="25"/>
          <w:shd w:val="clear" w:color="auto" w:fill="FFFFFF"/>
        </w:rPr>
        <w:t xml:space="preserve"> </w:t>
      </w:r>
      <w:proofErr w:type="spellStart"/>
      <w:r w:rsidRPr="0036286D">
        <w:rPr>
          <w:rFonts w:cstheme="minorHAnsi"/>
          <w:color w:val="222222"/>
          <w:sz w:val="25"/>
          <w:szCs w:val="25"/>
          <w:shd w:val="clear" w:color="auto" w:fill="FFFFFF"/>
        </w:rPr>
        <w:t>university</w:t>
      </w:r>
      <w:proofErr w:type="spellEnd"/>
      <w:r w:rsidRPr="0036286D">
        <w:rPr>
          <w:rFonts w:cstheme="minorHAnsi"/>
          <w:color w:val="222222"/>
          <w:sz w:val="25"/>
          <w:szCs w:val="25"/>
          <w:shd w:val="clear" w:color="auto" w:fill="FFFFFF"/>
        </w:rPr>
        <w:t>. </w:t>
      </w:r>
      <w:r w:rsidRPr="0036286D">
        <w:rPr>
          <w:rFonts w:cstheme="minorHAnsi"/>
          <w:i/>
          <w:iCs/>
          <w:color w:val="222222"/>
          <w:sz w:val="25"/>
          <w:szCs w:val="25"/>
          <w:shd w:val="clear" w:color="auto" w:fill="FFFFFF"/>
        </w:rPr>
        <w:t xml:space="preserve">South </w:t>
      </w:r>
      <w:proofErr w:type="spellStart"/>
      <w:r w:rsidRPr="0036286D">
        <w:rPr>
          <w:rFonts w:cstheme="minorHAnsi"/>
          <w:i/>
          <w:iCs/>
          <w:color w:val="222222"/>
          <w:sz w:val="25"/>
          <w:szCs w:val="25"/>
          <w:shd w:val="clear" w:color="auto" w:fill="FFFFFF"/>
        </w:rPr>
        <w:t>African</w:t>
      </w:r>
      <w:proofErr w:type="spellEnd"/>
      <w:r w:rsidRPr="0036286D">
        <w:rPr>
          <w:rFonts w:cstheme="minorHAnsi"/>
          <w:i/>
          <w:iCs/>
          <w:color w:val="222222"/>
          <w:sz w:val="25"/>
          <w:szCs w:val="25"/>
          <w:shd w:val="clear" w:color="auto" w:fill="FFFFFF"/>
        </w:rPr>
        <w:t xml:space="preserve"> </w:t>
      </w:r>
      <w:proofErr w:type="spellStart"/>
      <w:r w:rsidRPr="0036286D">
        <w:rPr>
          <w:rFonts w:cstheme="minorHAnsi"/>
          <w:i/>
          <w:iCs/>
          <w:color w:val="222222"/>
          <w:sz w:val="25"/>
          <w:szCs w:val="25"/>
          <w:shd w:val="clear" w:color="auto" w:fill="FFFFFF"/>
        </w:rPr>
        <w:t>Journal</w:t>
      </w:r>
      <w:proofErr w:type="spellEnd"/>
      <w:r w:rsidRPr="0036286D">
        <w:rPr>
          <w:rFonts w:cstheme="minorHAnsi"/>
          <w:i/>
          <w:iCs/>
          <w:color w:val="222222"/>
          <w:sz w:val="25"/>
          <w:szCs w:val="25"/>
          <w:shd w:val="clear" w:color="auto" w:fill="FFFFFF"/>
        </w:rPr>
        <w:t xml:space="preserve"> of </w:t>
      </w:r>
      <w:proofErr w:type="spellStart"/>
      <w:r w:rsidRPr="0036286D">
        <w:rPr>
          <w:rFonts w:cstheme="minorHAnsi"/>
          <w:i/>
          <w:iCs/>
          <w:color w:val="222222"/>
          <w:sz w:val="25"/>
          <w:szCs w:val="25"/>
          <w:shd w:val="clear" w:color="auto" w:fill="FFFFFF"/>
        </w:rPr>
        <w:t>Higher</w:t>
      </w:r>
      <w:proofErr w:type="spellEnd"/>
      <w:r w:rsidRPr="0036286D">
        <w:rPr>
          <w:rFonts w:cstheme="minorHAnsi"/>
          <w:i/>
          <w:iCs/>
          <w:color w:val="222222"/>
          <w:sz w:val="25"/>
          <w:szCs w:val="25"/>
          <w:shd w:val="clear" w:color="auto" w:fill="FFFFFF"/>
        </w:rPr>
        <w:t xml:space="preserve"> </w:t>
      </w:r>
      <w:proofErr w:type="spellStart"/>
      <w:r w:rsidRPr="0036286D">
        <w:rPr>
          <w:rFonts w:cstheme="minorHAnsi"/>
          <w:i/>
          <w:iCs/>
          <w:color w:val="222222"/>
          <w:sz w:val="25"/>
          <w:szCs w:val="25"/>
          <w:shd w:val="clear" w:color="auto" w:fill="FFFFFF"/>
        </w:rPr>
        <w:t>Education</w:t>
      </w:r>
      <w:proofErr w:type="spellEnd"/>
      <w:r w:rsidRPr="0036286D">
        <w:rPr>
          <w:rFonts w:cstheme="minorHAnsi"/>
          <w:color w:val="222222"/>
          <w:sz w:val="25"/>
          <w:szCs w:val="25"/>
          <w:shd w:val="clear" w:color="auto" w:fill="FFFFFF"/>
        </w:rPr>
        <w:t>, </w:t>
      </w:r>
      <w:r w:rsidRPr="0036286D">
        <w:rPr>
          <w:rFonts w:cstheme="minorHAnsi"/>
          <w:i/>
          <w:iCs/>
          <w:color w:val="222222"/>
          <w:sz w:val="25"/>
          <w:szCs w:val="25"/>
          <w:shd w:val="clear" w:color="auto" w:fill="FFFFFF"/>
        </w:rPr>
        <w:t>37</w:t>
      </w:r>
      <w:r w:rsidRPr="0036286D">
        <w:rPr>
          <w:rFonts w:cstheme="minorHAnsi"/>
          <w:color w:val="222222"/>
          <w:sz w:val="25"/>
          <w:szCs w:val="25"/>
          <w:shd w:val="clear" w:color="auto" w:fill="FFFFFF"/>
        </w:rPr>
        <w:t>(1), 38-52.</w:t>
      </w:r>
    </w:p>
    <w:p w14:paraId="2BEC7BBC" w14:textId="77777777" w:rsidR="0036286D" w:rsidRPr="0036286D" w:rsidRDefault="0036286D" w:rsidP="007F4350">
      <w:pPr>
        <w:spacing w:after="0" w:line="288" w:lineRule="auto"/>
        <w:ind w:left="709" w:hanging="709"/>
        <w:rPr>
          <w:rFonts w:cstheme="minorHAnsi"/>
          <w:color w:val="222222"/>
          <w:sz w:val="25"/>
          <w:szCs w:val="25"/>
          <w:shd w:val="clear" w:color="auto" w:fill="FFFFFF"/>
        </w:rPr>
      </w:pPr>
      <w:r w:rsidRPr="0036286D">
        <w:rPr>
          <w:rFonts w:cstheme="minorHAnsi"/>
          <w:color w:val="222222"/>
          <w:sz w:val="25"/>
          <w:szCs w:val="25"/>
          <w:shd w:val="clear" w:color="auto" w:fill="FFFFFF"/>
        </w:rPr>
        <w:t xml:space="preserve">Le </w:t>
      </w:r>
      <w:proofErr w:type="spellStart"/>
      <w:r w:rsidRPr="0036286D">
        <w:rPr>
          <w:rFonts w:cstheme="minorHAnsi"/>
          <w:color w:val="222222"/>
          <w:sz w:val="25"/>
          <w:szCs w:val="25"/>
          <w:shd w:val="clear" w:color="auto" w:fill="FFFFFF"/>
        </w:rPr>
        <w:t>Grange</w:t>
      </w:r>
      <w:proofErr w:type="spellEnd"/>
      <w:r w:rsidRPr="0036286D">
        <w:rPr>
          <w:rFonts w:cstheme="minorHAnsi"/>
          <w:color w:val="222222"/>
          <w:sz w:val="25"/>
          <w:szCs w:val="25"/>
          <w:shd w:val="clear" w:color="auto" w:fill="FFFFFF"/>
        </w:rPr>
        <w:t>, L. (2023</w:t>
      </w:r>
      <w:r w:rsidRPr="0036286D">
        <w:rPr>
          <w:rFonts w:cstheme="minorHAnsi"/>
          <w:sz w:val="25"/>
          <w:szCs w:val="25"/>
          <w:shd w:val="clear" w:color="auto" w:fill="FFFFFF"/>
        </w:rPr>
        <w:t>b</w:t>
      </w:r>
      <w:r w:rsidRPr="0036286D">
        <w:rPr>
          <w:rFonts w:cstheme="minorHAnsi"/>
          <w:color w:val="222222"/>
          <w:sz w:val="25"/>
          <w:szCs w:val="25"/>
          <w:shd w:val="clear" w:color="auto" w:fill="FFFFFF"/>
        </w:rPr>
        <w:t xml:space="preserve">). </w:t>
      </w:r>
      <w:proofErr w:type="spellStart"/>
      <w:r w:rsidRPr="0036286D">
        <w:rPr>
          <w:rFonts w:cstheme="minorHAnsi"/>
          <w:color w:val="222222"/>
          <w:sz w:val="25"/>
          <w:szCs w:val="25"/>
          <w:shd w:val="clear" w:color="auto" w:fill="FFFFFF"/>
        </w:rPr>
        <w:t>Decolonisation</w:t>
      </w:r>
      <w:proofErr w:type="spellEnd"/>
      <w:r w:rsidRPr="0036286D">
        <w:rPr>
          <w:rFonts w:cstheme="minorHAnsi"/>
          <w:color w:val="222222"/>
          <w:sz w:val="25"/>
          <w:szCs w:val="25"/>
          <w:shd w:val="clear" w:color="auto" w:fill="FFFFFF"/>
        </w:rPr>
        <w:t xml:space="preserve"> </w:t>
      </w:r>
      <w:proofErr w:type="spellStart"/>
      <w:r w:rsidRPr="0036286D">
        <w:rPr>
          <w:rFonts w:cstheme="minorHAnsi"/>
          <w:color w:val="222222"/>
          <w:sz w:val="25"/>
          <w:szCs w:val="25"/>
          <w:shd w:val="clear" w:color="auto" w:fill="FFFFFF"/>
        </w:rPr>
        <w:t>and</w:t>
      </w:r>
      <w:proofErr w:type="spellEnd"/>
      <w:r w:rsidRPr="0036286D">
        <w:rPr>
          <w:rFonts w:cstheme="minorHAnsi"/>
          <w:color w:val="222222"/>
          <w:sz w:val="25"/>
          <w:szCs w:val="25"/>
          <w:shd w:val="clear" w:color="auto" w:fill="FFFFFF"/>
        </w:rPr>
        <w:t xml:space="preserve"> anti‐</w:t>
      </w:r>
      <w:proofErr w:type="spellStart"/>
      <w:r w:rsidRPr="0036286D">
        <w:rPr>
          <w:rFonts w:cstheme="minorHAnsi"/>
          <w:color w:val="222222"/>
          <w:sz w:val="25"/>
          <w:szCs w:val="25"/>
          <w:shd w:val="clear" w:color="auto" w:fill="FFFFFF"/>
        </w:rPr>
        <w:t>racism</w:t>
      </w:r>
      <w:proofErr w:type="spellEnd"/>
      <w:r w:rsidRPr="0036286D">
        <w:rPr>
          <w:rFonts w:cstheme="minorHAnsi"/>
          <w:color w:val="222222"/>
          <w:sz w:val="25"/>
          <w:szCs w:val="25"/>
          <w:shd w:val="clear" w:color="auto" w:fill="FFFFFF"/>
        </w:rPr>
        <w:t xml:space="preserve">: </w:t>
      </w:r>
      <w:proofErr w:type="spellStart"/>
      <w:r w:rsidRPr="0036286D">
        <w:rPr>
          <w:rFonts w:cstheme="minorHAnsi"/>
          <w:color w:val="222222"/>
          <w:sz w:val="25"/>
          <w:szCs w:val="25"/>
          <w:shd w:val="clear" w:color="auto" w:fill="FFFFFF"/>
        </w:rPr>
        <w:t>Challenges</w:t>
      </w:r>
      <w:proofErr w:type="spellEnd"/>
      <w:r w:rsidRPr="0036286D">
        <w:rPr>
          <w:rFonts w:cstheme="minorHAnsi"/>
          <w:color w:val="222222"/>
          <w:sz w:val="25"/>
          <w:szCs w:val="25"/>
          <w:shd w:val="clear" w:color="auto" w:fill="FFFFFF"/>
        </w:rPr>
        <w:t xml:space="preserve"> </w:t>
      </w:r>
      <w:proofErr w:type="spellStart"/>
      <w:r w:rsidRPr="0036286D">
        <w:rPr>
          <w:rFonts w:cstheme="minorHAnsi"/>
          <w:color w:val="222222"/>
          <w:sz w:val="25"/>
          <w:szCs w:val="25"/>
          <w:shd w:val="clear" w:color="auto" w:fill="FFFFFF"/>
        </w:rPr>
        <w:t>and</w:t>
      </w:r>
      <w:proofErr w:type="spellEnd"/>
      <w:r w:rsidRPr="0036286D">
        <w:rPr>
          <w:rFonts w:cstheme="minorHAnsi"/>
          <w:color w:val="222222"/>
          <w:sz w:val="25"/>
          <w:szCs w:val="25"/>
          <w:shd w:val="clear" w:color="auto" w:fill="FFFFFF"/>
        </w:rPr>
        <w:t xml:space="preserve"> </w:t>
      </w:r>
      <w:proofErr w:type="spellStart"/>
      <w:r w:rsidRPr="0036286D">
        <w:rPr>
          <w:rFonts w:cstheme="minorHAnsi"/>
          <w:color w:val="222222"/>
          <w:sz w:val="25"/>
          <w:szCs w:val="25"/>
          <w:shd w:val="clear" w:color="auto" w:fill="FFFFFF"/>
        </w:rPr>
        <w:t>opportunities</w:t>
      </w:r>
      <w:proofErr w:type="spellEnd"/>
      <w:r w:rsidRPr="0036286D">
        <w:rPr>
          <w:rFonts w:cstheme="minorHAnsi"/>
          <w:color w:val="222222"/>
          <w:sz w:val="25"/>
          <w:szCs w:val="25"/>
          <w:shd w:val="clear" w:color="auto" w:fill="FFFFFF"/>
        </w:rPr>
        <w:t xml:space="preserve"> </w:t>
      </w:r>
      <w:proofErr w:type="spellStart"/>
      <w:r w:rsidRPr="0036286D">
        <w:rPr>
          <w:rFonts w:cstheme="minorHAnsi"/>
          <w:color w:val="222222"/>
          <w:sz w:val="25"/>
          <w:szCs w:val="25"/>
          <w:shd w:val="clear" w:color="auto" w:fill="FFFFFF"/>
        </w:rPr>
        <w:t>for</w:t>
      </w:r>
      <w:proofErr w:type="spellEnd"/>
      <w:r w:rsidRPr="0036286D">
        <w:rPr>
          <w:rFonts w:cstheme="minorHAnsi"/>
          <w:color w:val="222222"/>
          <w:sz w:val="25"/>
          <w:szCs w:val="25"/>
          <w:shd w:val="clear" w:color="auto" w:fill="FFFFFF"/>
        </w:rPr>
        <w:t xml:space="preserve"> (</w:t>
      </w:r>
      <w:proofErr w:type="spellStart"/>
      <w:r w:rsidRPr="0036286D">
        <w:rPr>
          <w:rFonts w:cstheme="minorHAnsi"/>
          <w:color w:val="222222"/>
          <w:sz w:val="25"/>
          <w:szCs w:val="25"/>
          <w:shd w:val="clear" w:color="auto" w:fill="FFFFFF"/>
        </w:rPr>
        <w:t>teacher</w:t>
      </w:r>
      <w:proofErr w:type="spellEnd"/>
      <w:r w:rsidRPr="0036286D">
        <w:rPr>
          <w:rFonts w:cstheme="minorHAnsi"/>
          <w:color w:val="222222"/>
          <w:sz w:val="25"/>
          <w:szCs w:val="25"/>
          <w:shd w:val="clear" w:color="auto" w:fill="FFFFFF"/>
        </w:rPr>
        <w:t xml:space="preserve">) </w:t>
      </w:r>
      <w:proofErr w:type="spellStart"/>
      <w:r w:rsidRPr="0036286D">
        <w:rPr>
          <w:rFonts w:cstheme="minorHAnsi"/>
          <w:color w:val="222222"/>
          <w:sz w:val="25"/>
          <w:szCs w:val="25"/>
          <w:shd w:val="clear" w:color="auto" w:fill="FFFFFF"/>
        </w:rPr>
        <w:t>education</w:t>
      </w:r>
      <w:proofErr w:type="spellEnd"/>
      <w:r w:rsidRPr="0036286D">
        <w:rPr>
          <w:rFonts w:cstheme="minorHAnsi"/>
          <w:color w:val="222222"/>
          <w:sz w:val="25"/>
          <w:szCs w:val="25"/>
          <w:shd w:val="clear" w:color="auto" w:fill="FFFFFF"/>
        </w:rPr>
        <w:t>. </w:t>
      </w:r>
      <w:proofErr w:type="spellStart"/>
      <w:r w:rsidRPr="0036286D">
        <w:rPr>
          <w:rFonts w:cstheme="minorHAnsi"/>
          <w:i/>
          <w:iCs/>
          <w:color w:val="222222"/>
          <w:sz w:val="25"/>
          <w:szCs w:val="25"/>
          <w:shd w:val="clear" w:color="auto" w:fill="FFFFFF"/>
        </w:rPr>
        <w:t>The</w:t>
      </w:r>
      <w:proofErr w:type="spellEnd"/>
      <w:r w:rsidRPr="0036286D">
        <w:rPr>
          <w:rFonts w:cstheme="minorHAnsi"/>
          <w:i/>
          <w:iCs/>
          <w:color w:val="222222"/>
          <w:sz w:val="25"/>
          <w:szCs w:val="25"/>
          <w:shd w:val="clear" w:color="auto" w:fill="FFFFFF"/>
        </w:rPr>
        <w:t xml:space="preserve"> </w:t>
      </w:r>
      <w:proofErr w:type="spellStart"/>
      <w:r w:rsidRPr="0036286D">
        <w:rPr>
          <w:rFonts w:cstheme="minorHAnsi"/>
          <w:i/>
          <w:iCs/>
          <w:color w:val="222222"/>
          <w:sz w:val="25"/>
          <w:szCs w:val="25"/>
          <w:shd w:val="clear" w:color="auto" w:fill="FFFFFF"/>
        </w:rPr>
        <w:t>Curriculum</w:t>
      </w:r>
      <w:proofErr w:type="spellEnd"/>
      <w:r w:rsidRPr="0036286D">
        <w:rPr>
          <w:rFonts w:cstheme="minorHAnsi"/>
          <w:i/>
          <w:iCs/>
          <w:color w:val="222222"/>
          <w:sz w:val="25"/>
          <w:szCs w:val="25"/>
          <w:shd w:val="clear" w:color="auto" w:fill="FFFFFF"/>
        </w:rPr>
        <w:t xml:space="preserve"> </w:t>
      </w:r>
      <w:proofErr w:type="spellStart"/>
      <w:r w:rsidRPr="0036286D">
        <w:rPr>
          <w:rFonts w:cstheme="minorHAnsi"/>
          <w:i/>
          <w:iCs/>
          <w:color w:val="222222"/>
          <w:sz w:val="25"/>
          <w:szCs w:val="25"/>
          <w:shd w:val="clear" w:color="auto" w:fill="FFFFFF"/>
        </w:rPr>
        <w:t>Journal</w:t>
      </w:r>
      <w:proofErr w:type="spellEnd"/>
      <w:r w:rsidRPr="0036286D">
        <w:rPr>
          <w:rFonts w:cstheme="minorHAnsi"/>
          <w:color w:val="222222"/>
          <w:sz w:val="25"/>
          <w:szCs w:val="25"/>
          <w:shd w:val="clear" w:color="auto" w:fill="FFFFFF"/>
        </w:rPr>
        <w:t>, </w:t>
      </w:r>
      <w:r w:rsidRPr="0036286D">
        <w:rPr>
          <w:rFonts w:cstheme="minorHAnsi"/>
          <w:i/>
          <w:iCs/>
          <w:color w:val="222222"/>
          <w:sz w:val="25"/>
          <w:szCs w:val="25"/>
          <w:shd w:val="clear" w:color="auto" w:fill="FFFFFF"/>
        </w:rPr>
        <w:t>34</w:t>
      </w:r>
      <w:r w:rsidRPr="0036286D">
        <w:rPr>
          <w:rFonts w:cstheme="minorHAnsi"/>
          <w:color w:val="222222"/>
          <w:sz w:val="25"/>
          <w:szCs w:val="25"/>
          <w:shd w:val="clear" w:color="auto" w:fill="FFFFFF"/>
        </w:rPr>
        <w:t>(1), 8-21.</w:t>
      </w:r>
    </w:p>
    <w:p w14:paraId="2A53B25D" w14:textId="77777777" w:rsidR="0036286D" w:rsidRPr="0036286D" w:rsidRDefault="0036286D" w:rsidP="007F4350">
      <w:pPr>
        <w:spacing w:after="0" w:line="288" w:lineRule="auto"/>
        <w:ind w:left="709" w:hanging="709"/>
        <w:rPr>
          <w:rFonts w:cstheme="minorHAnsi"/>
          <w:sz w:val="25"/>
          <w:szCs w:val="25"/>
          <w:lang w:val="en-ZA"/>
        </w:rPr>
      </w:pPr>
      <w:r w:rsidRPr="0036286D">
        <w:rPr>
          <w:rFonts w:cstheme="minorHAnsi"/>
          <w:color w:val="222222"/>
          <w:sz w:val="25"/>
          <w:szCs w:val="25"/>
          <w:shd w:val="clear" w:color="auto" w:fill="FFFFFF"/>
        </w:rPr>
        <w:t xml:space="preserve">Le </w:t>
      </w:r>
      <w:proofErr w:type="spellStart"/>
      <w:r w:rsidRPr="0036286D">
        <w:rPr>
          <w:rFonts w:cstheme="minorHAnsi"/>
          <w:color w:val="222222"/>
          <w:sz w:val="25"/>
          <w:szCs w:val="25"/>
          <w:shd w:val="clear" w:color="auto" w:fill="FFFFFF"/>
        </w:rPr>
        <w:t>Grange</w:t>
      </w:r>
      <w:proofErr w:type="spellEnd"/>
      <w:r w:rsidRPr="0036286D">
        <w:rPr>
          <w:rFonts w:cstheme="minorHAnsi"/>
          <w:color w:val="222222"/>
          <w:sz w:val="25"/>
          <w:szCs w:val="25"/>
          <w:shd w:val="clear" w:color="auto" w:fill="FFFFFF"/>
        </w:rPr>
        <w:t xml:space="preserve">, L., &amp; </w:t>
      </w:r>
      <w:proofErr w:type="spellStart"/>
      <w:r w:rsidRPr="0036286D">
        <w:rPr>
          <w:rFonts w:cstheme="minorHAnsi"/>
          <w:color w:val="222222"/>
          <w:sz w:val="25"/>
          <w:szCs w:val="25"/>
          <w:shd w:val="clear" w:color="auto" w:fill="FFFFFF"/>
        </w:rPr>
        <w:t>Du</w:t>
      </w:r>
      <w:proofErr w:type="spellEnd"/>
      <w:r w:rsidRPr="0036286D">
        <w:rPr>
          <w:rFonts w:cstheme="minorHAnsi"/>
          <w:color w:val="222222"/>
          <w:sz w:val="25"/>
          <w:szCs w:val="25"/>
          <w:shd w:val="clear" w:color="auto" w:fill="FFFFFF"/>
        </w:rPr>
        <w:t xml:space="preserve"> </w:t>
      </w:r>
      <w:proofErr w:type="spellStart"/>
      <w:r w:rsidRPr="0036286D">
        <w:rPr>
          <w:rFonts w:cstheme="minorHAnsi"/>
          <w:color w:val="222222"/>
          <w:sz w:val="25"/>
          <w:szCs w:val="25"/>
          <w:shd w:val="clear" w:color="auto" w:fill="FFFFFF"/>
        </w:rPr>
        <w:t>Preez</w:t>
      </w:r>
      <w:proofErr w:type="spellEnd"/>
      <w:r w:rsidRPr="0036286D">
        <w:rPr>
          <w:rFonts w:cstheme="minorHAnsi"/>
          <w:color w:val="222222"/>
          <w:sz w:val="25"/>
          <w:szCs w:val="25"/>
          <w:shd w:val="clear" w:color="auto" w:fill="FFFFFF"/>
        </w:rPr>
        <w:t xml:space="preserve">, P. (2023). </w:t>
      </w:r>
      <w:proofErr w:type="spellStart"/>
      <w:r w:rsidRPr="0036286D">
        <w:rPr>
          <w:rFonts w:cstheme="minorHAnsi"/>
          <w:color w:val="222222"/>
          <w:sz w:val="25"/>
          <w:szCs w:val="25"/>
          <w:shd w:val="clear" w:color="auto" w:fill="FFFFFF"/>
        </w:rPr>
        <w:t>Curriculum</w:t>
      </w:r>
      <w:proofErr w:type="spellEnd"/>
      <w:r w:rsidRPr="0036286D">
        <w:rPr>
          <w:rFonts w:cstheme="minorHAnsi"/>
          <w:color w:val="222222"/>
          <w:sz w:val="25"/>
          <w:szCs w:val="25"/>
          <w:shd w:val="clear" w:color="auto" w:fill="FFFFFF"/>
        </w:rPr>
        <w:t xml:space="preserve"> </w:t>
      </w:r>
      <w:proofErr w:type="spellStart"/>
      <w:r w:rsidRPr="0036286D">
        <w:rPr>
          <w:rFonts w:cstheme="minorHAnsi"/>
          <w:color w:val="222222"/>
          <w:sz w:val="25"/>
          <w:szCs w:val="25"/>
          <w:shd w:val="clear" w:color="auto" w:fill="FFFFFF"/>
        </w:rPr>
        <w:t>studies</w:t>
      </w:r>
      <w:proofErr w:type="spellEnd"/>
      <w:r w:rsidRPr="0036286D">
        <w:rPr>
          <w:rFonts w:cstheme="minorHAnsi"/>
          <w:color w:val="222222"/>
          <w:sz w:val="25"/>
          <w:szCs w:val="25"/>
          <w:shd w:val="clear" w:color="auto" w:fill="FFFFFF"/>
        </w:rPr>
        <w:t xml:space="preserve"> in </w:t>
      </w:r>
      <w:proofErr w:type="spellStart"/>
      <w:r w:rsidRPr="0036286D">
        <w:rPr>
          <w:rFonts w:cstheme="minorHAnsi"/>
          <w:color w:val="222222"/>
          <w:sz w:val="25"/>
          <w:szCs w:val="25"/>
          <w:shd w:val="clear" w:color="auto" w:fill="FFFFFF"/>
        </w:rPr>
        <w:t>the</w:t>
      </w:r>
      <w:proofErr w:type="spellEnd"/>
      <w:r w:rsidRPr="0036286D">
        <w:rPr>
          <w:rFonts w:cstheme="minorHAnsi"/>
          <w:color w:val="222222"/>
          <w:sz w:val="25"/>
          <w:szCs w:val="25"/>
          <w:shd w:val="clear" w:color="auto" w:fill="FFFFFF"/>
        </w:rPr>
        <w:t xml:space="preserve"> </w:t>
      </w:r>
      <w:proofErr w:type="spellStart"/>
      <w:r w:rsidRPr="0036286D">
        <w:rPr>
          <w:rFonts w:cstheme="minorHAnsi"/>
          <w:color w:val="222222"/>
          <w:sz w:val="25"/>
          <w:szCs w:val="25"/>
          <w:shd w:val="clear" w:color="auto" w:fill="FFFFFF"/>
        </w:rPr>
        <w:t>posthuman</w:t>
      </w:r>
      <w:proofErr w:type="spellEnd"/>
      <w:r w:rsidRPr="0036286D">
        <w:rPr>
          <w:rFonts w:cstheme="minorHAnsi"/>
          <w:color w:val="222222"/>
          <w:sz w:val="25"/>
          <w:szCs w:val="25"/>
          <w:shd w:val="clear" w:color="auto" w:fill="FFFFFF"/>
        </w:rPr>
        <w:t xml:space="preserve"> </w:t>
      </w:r>
      <w:proofErr w:type="spellStart"/>
      <w:r w:rsidRPr="0036286D">
        <w:rPr>
          <w:rFonts w:cstheme="minorHAnsi"/>
          <w:color w:val="222222"/>
          <w:sz w:val="25"/>
          <w:szCs w:val="25"/>
          <w:shd w:val="clear" w:color="auto" w:fill="FFFFFF"/>
        </w:rPr>
        <w:t>condition</w:t>
      </w:r>
      <w:proofErr w:type="spellEnd"/>
      <w:r w:rsidRPr="0036286D">
        <w:rPr>
          <w:rFonts w:cstheme="minorHAnsi"/>
          <w:color w:val="222222"/>
          <w:sz w:val="25"/>
          <w:szCs w:val="25"/>
          <w:shd w:val="clear" w:color="auto" w:fill="FFFFFF"/>
        </w:rPr>
        <w:t>/</w:t>
      </w:r>
      <w:proofErr w:type="spellStart"/>
      <w:r w:rsidRPr="0036286D">
        <w:rPr>
          <w:rFonts w:cstheme="minorHAnsi"/>
          <w:color w:val="222222"/>
          <w:sz w:val="25"/>
          <w:szCs w:val="25"/>
          <w:shd w:val="clear" w:color="auto" w:fill="FFFFFF"/>
        </w:rPr>
        <w:t>posthuman</w:t>
      </w:r>
      <w:proofErr w:type="spellEnd"/>
      <w:r w:rsidRPr="0036286D">
        <w:rPr>
          <w:rFonts w:cstheme="minorHAnsi"/>
          <w:color w:val="222222"/>
          <w:sz w:val="25"/>
          <w:szCs w:val="25"/>
          <w:shd w:val="clear" w:color="auto" w:fill="FFFFFF"/>
        </w:rPr>
        <w:t xml:space="preserve"> </w:t>
      </w:r>
      <w:proofErr w:type="spellStart"/>
      <w:r w:rsidRPr="0036286D">
        <w:rPr>
          <w:rFonts w:cstheme="minorHAnsi"/>
          <w:color w:val="222222"/>
          <w:sz w:val="25"/>
          <w:szCs w:val="25"/>
          <w:shd w:val="clear" w:color="auto" w:fill="FFFFFF"/>
        </w:rPr>
        <w:t>curriculum</w:t>
      </w:r>
      <w:proofErr w:type="spellEnd"/>
      <w:r w:rsidRPr="0036286D">
        <w:rPr>
          <w:rFonts w:cstheme="minorHAnsi"/>
          <w:color w:val="222222"/>
          <w:sz w:val="25"/>
          <w:szCs w:val="25"/>
          <w:shd w:val="clear" w:color="auto" w:fill="FFFFFF"/>
        </w:rPr>
        <w:t xml:space="preserve"> (</w:t>
      </w:r>
      <w:proofErr w:type="spellStart"/>
      <w:r w:rsidRPr="0036286D">
        <w:rPr>
          <w:rFonts w:cstheme="minorHAnsi"/>
          <w:color w:val="222222"/>
          <w:sz w:val="25"/>
          <w:szCs w:val="25"/>
          <w:shd w:val="clear" w:color="auto" w:fill="FFFFFF"/>
        </w:rPr>
        <w:t>studies</w:t>
      </w:r>
      <w:proofErr w:type="spellEnd"/>
      <w:r w:rsidRPr="0036286D">
        <w:rPr>
          <w:rFonts w:cstheme="minorHAnsi"/>
          <w:color w:val="222222"/>
          <w:sz w:val="25"/>
          <w:szCs w:val="25"/>
          <w:shd w:val="clear" w:color="auto" w:fill="FFFFFF"/>
        </w:rPr>
        <w:t>). </w:t>
      </w:r>
      <w:r w:rsidRPr="0036286D">
        <w:rPr>
          <w:rFonts w:cstheme="minorHAnsi"/>
          <w:i/>
          <w:iCs/>
          <w:color w:val="222222"/>
          <w:sz w:val="25"/>
          <w:szCs w:val="25"/>
          <w:shd w:val="clear" w:color="auto" w:fill="FFFFFF"/>
        </w:rPr>
        <w:t xml:space="preserve">South </w:t>
      </w:r>
      <w:proofErr w:type="spellStart"/>
      <w:r w:rsidRPr="0036286D">
        <w:rPr>
          <w:rFonts w:cstheme="minorHAnsi"/>
          <w:i/>
          <w:iCs/>
          <w:color w:val="222222"/>
          <w:sz w:val="25"/>
          <w:szCs w:val="25"/>
          <w:shd w:val="clear" w:color="auto" w:fill="FFFFFF"/>
        </w:rPr>
        <w:t>African</w:t>
      </w:r>
      <w:proofErr w:type="spellEnd"/>
      <w:r w:rsidRPr="0036286D">
        <w:rPr>
          <w:rFonts w:cstheme="minorHAnsi"/>
          <w:i/>
          <w:iCs/>
          <w:color w:val="222222"/>
          <w:sz w:val="25"/>
          <w:szCs w:val="25"/>
          <w:shd w:val="clear" w:color="auto" w:fill="FFFFFF"/>
        </w:rPr>
        <w:t xml:space="preserve"> </w:t>
      </w:r>
      <w:proofErr w:type="spellStart"/>
      <w:r w:rsidRPr="0036286D">
        <w:rPr>
          <w:rFonts w:cstheme="minorHAnsi"/>
          <w:i/>
          <w:iCs/>
          <w:color w:val="222222"/>
          <w:sz w:val="25"/>
          <w:szCs w:val="25"/>
          <w:shd w:val="clear" w:color="auto" w:fill="FFFFFF"/>
        </w:rPr>
        <w:t>Journal</w:t>
      </w:r>
      <w:proofErr w:type="spellEnd"/>
      <w:r w:rsidRPr="0036286D">
        <w:rPr>
          <w:rFonts w:cstheme="minorHAnsi"/>
          <w:i/>
          <w:iCs/>
          <w:color w:val="222222"/>
          <w:sz w:val="25"/>
          <w:szCs w:val="25"/>
          <w:shd w:val="clear" w:color="auto" w:fill="FFFFFF"/>
        </w:rPr>
        <w:t xml:space="preserve"> of </w:t>
      </w:r>
      <w:proofErr w:type="spellStart"/>
      <w:r w:rsidRPr="0036286D">
        <w:rPr>
          <w:rFonts w:cstheme="minorHAnsi"/>
          <w:i/>
          <w:iCs/>
          <w:color w:val="222222"/>
          <w:sz w:val="25"/>
          <w:szCs w:val="25"/>
          <w:shd w:val="clear" w:color="auto" w:fill="FFFFFF"/>
        </w:rPr>
        <w:t>Higher</w:t>
      </w:r>
      <w:proofErr w:type="spellEnd"/>
      <w:r w:rsidRPr="0036286D">
        <w:rPr>
          <w:rFonts w:cstheme="minorHAnsi"/>
          <w:i/>
          <w:iCs/>
          <w:color w:val="222222"/>
          <w:sz w:val="25"/>
          <w:szCs w:val="25"/>
          <w:shd w:val="clear" w:color="auto" w:fill="FFFFFF"/>
        </w:rPr>
        <w:t xml:space="preserve"> </w:t>
      </w:r>
      <w:proofErr w:type="spellStart"/>
      <w:r w:rsidRPr="0036286D">
        <w:rPr>
          <w:rFonts w:cstheme="minorHAnsi"/>
          <w:i/>
          <w:iCs/>
          <w:color w:val="222222"/>
          <w:sz w:val="25"/>
          <w:szCs w:val="25"/>
          <w:shd w:val="clear" w:color="auto" w:fill="FFFFFF"/>
        </w:rPr>
        <w:t>Education</w:t>
      </w:r>
      <w:proofErr w:type="spellEnd"/>
      <w:r w:rsidRPr="0036286D">
        <w:rPr>
          <w:rFonts w:cstheme="minorHAnsi"/>
          <w:color w:val="222222"/>
          <w:sz w:val="25"/>
          <w:szCs w:val="25"/>
          <w:shd w:val="clear" w:color="auto" w:fill="FFFFFF"/>
        </w:rPr>
        <w:t>, </w:t>
      </w:r>
      <w:r w:rsidRPr="0036286D">
        <w:rPr>
          <w:rFonts w:cstheme="minorHAnsi"/>
          <w:i/>
          <w:iCs/>
          <w:color w:val="222222"/>
          <w:sz w:val="25"/>
          <w:szCs w:val="25"/>
          <w:shd w:val="clear" w:color="auto" w:fill="FFFFFF"/>
        </w:rPr>
        <w:t>37</w:t>
      </w:r>
      <w:r w:rsidRPr="0036286D">
        <w:rPr>
          <w:rFonts w:cstheme="minorHAnsi"/>
          <w:color w:val="222222"/>
          <w:sz w:val="25"/>
          <w:szCs w:val="25"/>
          <w:shd w:val="clear" w:color="auto" w:fill="FFFFFF"/>
        </w:rPr>
        <w:t xml:space="preserve">(5), 60-77. </w:t>
      </w:r>
      <w:hyperlink r:id="rId34" w:history="1">
        <w:r w:rsidRPr="0036286D">
          <w:rPr>
            <w:rStyle w:val="Hyperlink"/>
            <w:rFonts w:cstheme="minorHAnsi"/>
            <w:sz w:val="25"/>
            <w:szCs w:val="25"/>
            <w:shd w:val="clear" w:color="auto" w:fill="FFFFFF"/>
          </w:rPr>
          <w:t>https://doi.org/10.20853/37-5-5985</w:t>
        </w:r>
      </w:hyperlink>
      <w:r w:rsidRPr="0036286D">
        <w:rPr>
          <w:rFonts w:cstheme="minorHAnsi"/>
          <w:color w:val="222222"/>
          <w:sz w:val="25"/>
          <w:szCs w:val="25"/>
          <w:shd w:val="clear" w:color="auto" w:fill="FFFFFF"/>
        </w:rPr>
        <w:t xml:space="preserve"> </w:t>
      </w:r>
    </w:p>
    <w:p w14:paraId="67EE762B" w14:textId="77777777" w:rsidR="0036286D" w:rsidRPr="0036286D" w:rsidRDefault="0036286D" w:rsidP="007F4350">
      <w:pPr>
        <w:spacing w:after="0" w:line="288" w:lineRule="auto"/>
        <w:ind w:left="709" w:hanging="709"/>
        <w:rPr>
          <w:rFonts w:cstheme="minorHAnsi"/>
          <w:sz w:val="25"/>
          <w:szCs w:val="25"/>
          <w:lang w:val="en-ZA"/>
        </w:rPr>
      </w:pPr>
      <w:r w:rsidRPr="0036286D">
        <w:rPr>
          <w:rFonts w:cstheme="minorHAnsi"/>
          <w:sz w:val="25"/>
          <w:szCs w:val="25"/>
          <w:lang w:val="en-ZA"/>
        </w:rPr>
        <w:t>Luckett, K. (2016). Curriculum contestation in a post-colonial context: A view from the south. </w:t>
      </w:r>
      <w:r w:rsidRPr="0036286D">
        <w:rPr>
          <w:rFonts w:cstheme="minorHAnsi"/>
          <w:i/>
          <w:iCs/>
          <w:sz w:val="25"/>
          <w:szCs w:val="25"/>
          <w:lang w:val="en-ZA"/>
        </w:rPr>
        <w:t>Teaching in Higher Education</w:t>
      </w:r>
      <w:r w:rsidRPr="0036286D">
        <w:rPr>
          <w:rFonts w:cstheme="minorHAnsi"/>
          <w:sz w:val="25"/>
          <w:szCs w:val="25"/>
          <w:lang w:val="en-ZA"/>
        </w:rPr>
        <w:t xml:space="preserve">, 21(4), 415–428. </w:t>
      </w:r>
      <w:hyperlink r:id="rId35" w:history="1">
        <w:r w:rsidRPr="0036286D">
          <w:rPr>
            <w:rStyle w:val="Hyperlink"/>
            <w:rFonts w:cstheme="minorHAnsi"/>
            <w:sz w:val="25"/>
            <w:szCs w:val="25"/>
            <w:lang w:val="en-ZA"/>
          </w:rPr>
          <w:t>https://doi.org/10.1080/13562517.2016.1155547</w:t>
        </w:r>
      </w:hyperlink>
      <w:r w:rsidRPr="0036286D">
        <w:rPr>
          <w:rFonts w:cstheme="minorHAnsi"/>
          <w:sz w:val="25"/>
          <w:szCs w:val="25"/>
          <w:lang w:val="en-ZA"/>
        </w:rPr>
        <w:t xml:space="preserve">. </w:t>
      </w:r>
    </w:p>
    <w:p w14:paraId="42384E66" w14:textId="77777777" w:rsidR="0036286D" w:rsidRPr="0036286D" w:rsidRDefault="0036286D" w:rsidP="007F4350">
      <w:pPr>
        <w:spacing w:after="0" w:line="288" w:lineRule="auto"/>
        <w:ind w:left="709" w:hanging="709"/>
        <w:rPr>
          <w:rFonts w:cstheme="minorHAnsi"/>
          <w:sz w:val="25"/>
          <w:szCs w:val="25"/>
          <w:lang w:val="en-ZA"/>
        </w:rPr>
      </w:pPr>
      <w:r w:rsidRPr="0036286D">
        <w:rPr>
          <w:rFonts w:cstheme="minorHAnsi"/>
          <w:sz w:val="25"/>
          <w:szCs w:val="25"/>
          <w:lang w:val="en-ZA"/>
        </w:rPr>
        <w:t>Luckett, K., &amp; Naicker, V. (2016). Responding to misrecognition from a (post)/colonial university. </w:t>
      </w:r>
      <w:r w:rsidRPr="0036286D">
        <w:rPr>
          <w:rFonts w:cstheme="minorHAnsi"/>
          <w:i/>
          <w:iCs/>
          <w:sz w:val="25"/>
          <w:szCs w:val="25"/>
          <w:lang w:val="en-ZA"/>
        </w:rPr>
        <w:t>Critical Studies in Education, Online First</w:t>
      </w:r>
      <w:r w:rsidRPr="0036286D">
        <w:rPr>
          <w:rFonts w:cstheme="minorHAnsi"/>
          <w:sz w:val="25"/>
          <w:szCs w:val="25"/>
          <w:lang w:val="en-ZA"/>
        </w:rPr>
        <w:t xml:space="preserve">, 1–18.  </w:t>
      </w:r>
    </w:p>
    <w:p w14:paraId="1C03DA3D" w14:textId="77777777" w:rsidR="003F2314" w:rsidRDefault="0036286D" w:rsidP="00524EBB">
      <w:pPr>
        <w:ind w:left="706" w:hanging="706"/>
        <w:rPr>
          <w:rFonts w:cstheme="minorHAnsi"/>
          <w:color w:val="222222"/>
          <w:sz w:val="25"/>
          <w:szCs w:val="25"/>
          <w:shd w:val="clear" w:color="auto" w:fill="FFFFFF"/>
        </w:rPr>
      </w:pPr>
      <w:proofErr w:type="spellStart"/>
      <w:r w:rsidRPr="0036286D">
        <w:rPr>
          <w:rFonts w:cstheme="minorHAnsi"/>
          <w:color w:val="222222"/>
          <w:sz w:val="25"/>
          <w:szCs w:val="25"/>
          <w:shd w:val="clear" w:color="auto" w:fill="FFFFFF"/>
        </w:rPr>
        <w:t>Maistry</w:t>
      </w:r>
      <w:proofErr w:type="spellEnd"/>
      <w:r w:rsidRPr="0036286D">
        <w:rPr>
          <w:rFonts w:cstheme="minorHAnsi"/>
          <w:color w:val="222222"/>
          <w:sz w:val="25"/>
          <w:szCs w:val="25"/>
          <w:shd w:val="clear" w:color="auto" w:fill="FFFFFF"/>
        </w:rPr>
        <w:t xml:space="preserve">, S. M., &amp; Le </w:t>
      </w:r>
      <w:proofErr w:type="spellStart"/>
      <w:r w:rsidRPr="0036286D">
        <w:rPr>
          <w:rFonts w:cstheme="minorHAnsi"/>
          <w:color w:val="222222"/>
          <w:sz w:val="25"/>
          <w:szCs w:val="25"/>
          <w:shd w:val="clear" w:color="auto" w:fill="FFFFFF"/>
        </w:rPr>
        <w:t>Grange</w:t>
      </w:r>
      <w:proofErr w:type="spellEnd"/>
      <w:r w:rsidRPr="0036286D">
        <w:rPr>
          <w:rFonts w:cstheme="minorHAnsi"/>
          <w:color w:val="222222"/>
          <w:sz w:val="25"/>
          <w:szCs w:val="25"/>
          <w:shd w:val="clear" w:color="auto" w:fill="FFFFFF"/>
        </w:rPr>
        <w:t xml:space="preserve">, L. (2023). South </w:t>
      </w:r>
      <w:proofErr w:type="spellStart"/>
      <w:r w:rsidRPr="0036286D">
        <w:rPr>
          <w:rFonts w:cstheme="minorHAnsi"/>
          <w:color w:val="222222"/>
          <w:sz w:val="25"/>
          <w:szCs w:val="25"/>
          <w:shd w:val="clear" w:color="auto" w:fill="FFFFFF"/>
        </w:rPr>
        <w:t>African</w:t>
      </w:r>
      <w:proofErr w:type="spellEnd"/>
      <w:r w:rsidRPr="0036286D">
        <w:rPr>
          <w:rFonts w:cstheme="minorHAnsi"/>
          <w:color w:val="222222"/>
          <w:sz w:val="25"/>
          <w:szCs w:val="25"/>
          <w:shd w:val="clear" w:color="auto" w:fill="FFFFFF"/>
        </w:rPr>
        <w:t xml:space="preserve"> </w:t>
      </w:r>
      <w:proofErr w:type="spellStart"/>
      <w:r w:rsidRPr="0036286D">
        <w:rPr>
          <w:rFonts w:cstheme="minorHAnsi"/>
          <w:color w:val="222222"/>
          <w:sz w:val="25"/>
          <w:szCs w:val="25"/>
          <w:shd w:val="clear" w:color="auto" w:fill="FFFFFF"/>
        </w:rPr>
        <w:t>higher</w:t>
      </w:r>
      <w:proofErr w:type="spellEnd"/>
      <w:r w:rsidRPr="0036286D">
        <w:rPr>
          <w:rFonts w:cstheme="minorHAnsi"/>
          <w:color w:val="222222"/>
          <w:sz w:val="25"/>
          <w:szCs w:val="25"/>
          <w:shd w:val="clear" w:color="auto" w:fill="FFFFFF"/>
        </w:rPr>
        <w:t xml:space="preserve"> </w:t>
      </w:r>
      <w:proofErr w:type="spellStart"/>
      <w:r w:rsidRPr="0036286D">
        <w:rPr>
          <w:rFonts w:cstheme="minorHAnsi"/>
          <w:color w:val="222222"/>
          <w:sz w:val="25"/>
          <w:szCs w:val="25"/>
          <w:shd w:val="clear" w:color="auto" w:fill="FFFFFF"/>
        </w:rPr>
        <w:t>education</w:t>
      </w:r>
      <w:proofErr w:type="spellEnd"/>
      <w:r w:rsidRPr="0036286D">
        <w:rPr>
          <w:rFonts w:cstheme="minorHAnsi"/>
          <w:color w:val="222222"/>
          <w:sz w:val="25"/>
          <w:szCs w:val="25"/>
          <w:shd w:val="clear" w:color="auto" w:fill="FFFFFF"/>
        </w:rPr>
        <w:t xml:space="preserve"> as </w:t>
      </w:r>
      <w:proofErr w:type="spellStart"/>
      <w:r w:rsidRPr="0036286D">
        <w:rPr>
          <w:rFonts w:cstheme="minorHAnsi"/>
          <w:color w:val="222222"/>
          <w:sz w:val="25"/>
          <w:szCs w:val="25"/>
          <w:shd w:val="clear" w:color="auto" w:fill="FFFFFF"/>
        </w:rPr>
        <w:t>mutating</w:t>
      </w:r>
      <w:proofErr w:type="spellEnd"/>
      <w:r w:rsidRPr="0036286D">
        <w:rPr>
          <w:rFonts w:cstheme="minorHAnsi"/>
          <w:color w:val="222222"/>
          <w:sz w:val="25"/>
          <w:szCs w:val="25"/>
          <w:shd w:val="clear" w:color="auto" w:fill="FFFFFF"/>
        </w:rPr>
        <w:t xml:space="preserve"> </w:t>
      </w:r>
      <w:proofErr w:type="spellStart"/>
      <w:r w:rsidRPr="0036286D">
        <w:rPr>
          <w:rFonts w:cstheme="minorHAnsi"/>
          <w:color w:val="222222"/>
          <w:sz w:val="25"/>
          <w:szCs w:val="25"/>
          <w:shd w:val="clear" w:color="auto" w:fill="FFFFFF"/>
        </w:rPr>
        <w:t>plantation</w:t>
      </w:r>
      <w:proofErr w:type="spellEnd"/>
      <w:r w:rsidRPr="0036286D">
        <w:rPr>
          <w:rFonts w:cstheme="minorHAnsi"/>
          <w:color w:val="222222"/>
          <w:sz w:val="25"/>
          <w:szCs w:val="25"/>
          <w:shd w:val="clear" w:color="auto" w:fill="FFFFFF"/>
        </w:rPr>
        <w:t xml:space="preserve">: Critical </w:t>
      </w:r>
      <w:proofErr w:type="spellStart"/>
      <w:r w:rsidRPr="0036286D">
        <w:rPr>
          <w:rFonts w:cstheme="minorHAnsi"/>
          <w:color w:val="222222"/>
          <w:sz w:val="25"/>
          <w:szCs w:val="25"/>
          <w:shd w:val="clear" w:color="auto" w:fill="FFFFFF"/>
        </w:rPr>
        <w:t>reflections</w:t>
      </w:r>
      <w:proofErr w:type="spellEnd"/>
      <w:r w:rsidRPr="0036286D">
        <w:rPr>
          <w:rFonts w:cstheme="minorHAnsi"/>
          <w:color w:val="222222"/>
          <w:sz w:val="25"/>
          <w:szCs w:val="25"/>
          <w:shd w:val="clear" w:color="auto" w:fill="FFFFFF"/>
        </w:rPr>
        <w:t xml:space="preserve"> on </w:t>
      </w:r>
      <w:proofErr w:type="spellStart"/>
      <w:r w:rsidRPr="0036286D">
        <w:rPr>
          <w:rFonts w:cstheme="minorHAnsi"/>
          <w:color w:val="222222"/>
          <w:sz w:val="25"/>
          <w:szCs w:val="25"/>
          <w:shd w:val="clear" w:color="auto" w:fill="FFFFFF"/>
        </w:rPr>
        <w:t>navigating</w:t>
      </w:r>
      <w:proofErr w:type="spellEnd"/>
      <w:r w:rsidRPr="0036286D">
        <w:rPr>
          <w:rFonts w:cstheme="minorHAnsi"/>
          <w:color w:val="222222"/>
          <w:sz w:val="25"/>
          <w:szCs w:val="25"/>
          <w:shd w:val="clear" w:color="auto" w:fill="FFFFFF"/>
        </w:rPr>
        <w:t xml:space="preserve"> a </w:t>
      </w:r>
      <w:proofErr w:type="spellStart"/>
      <w:r w:rsidRPr="0036286D">
        <w:rPr>
          <w:rFonts w:cstheme="minorHAnsi"/>
          <w:color w:val="222222"/>
          <w:sz w:val="25"/>
          <w:szCs w:val="25"/>
          <w:shd w:val="clear" w:color="auto" w:fill="FFFFFF"/>
        </w:rPr>
        <w:t>racialized</w:t>
      </w:r>
      <w:proofErr w:type="spellEnd"/>
      <w:r w:rsidRPr="0036286D">
        <w:rPr>
          <w:rFonts w:cstheme="minorHAnsi"/>
          <w:color w:val="222222"/>
          <w:sz w:val="25"/>
          <w:szCs w:val="25"/>
          <w:shd w:val="clear" w:color="auto" w:fill="FFFFFF"/>
        </w:rPr>
        <w:t xml:space="preserve"> </w:t>
      </w:r>
      <w:proofErr w:type="spellStart"/>
      <w:r w:rsidRPr="0036286D">
        <w:rPr>
          <w:rFonts w:cstheme="minorHAnsi"/>
          <w:color w:val="222222"/>
          <w:sz w:val="25"/>
          <w:szCs w:val="25"/>
          <w:shd w:val="clear" w:color="auto" w:fill="FFFFFF"/>
        </w:rPr>
        <w:t>space</w:t>
      </w:r>
      <w:proofErr w:type="spellEnd"/>
      <w:r w:rsidRPr="0036286D">
        <w:rPr>
          <w:rFonts w:cstheme="minorHAnsi"/>
          <w:color w:val="222222"/>
          <w:sz w:val="25"/>
          <w:szCs w:val="25"/>
          <w:shd w:val="clear" w:color="auto" w:fill="FFFFFF"/>
        </w:rPr>
        <w:t>. </w:t>
      </w:r>
      <w:proofErr w:type="spellStart"/>
      <w:r w:rsidRPr="0036286D">
        <w:rPr>
          <w:rFonts w:cstheme="minorHAnsi"/>
          <w:i/>
          <w:iCs/>
          <w:color w:val="222222"/>
          <w:sz w:val="25"/>
          <w:szCs w:val="25"/>
          <w:shd w:val="clear" w:color="auto" w:fill="FFFFFF"/>
        </w:rPr>
        <w:t>Educational</w:t>
      </w:r>
      <w:proofErr w:type="spellEnd"/>
      <w:r w:rsidRPr="0036286D">
        <w:rPr>
          <w:rFonts w:cstheme="minorHAnsi"/>
          <w:i/>
          <w:iCs/>
          <w:color w:val="222222"/>
          <w:sz w:val="25"/>
          <w:szCs w:val="25"/>
          <w:shd w:val="clear" w:color="auto" w:fill="FFFFFF"/>
        </w:rPr>
        <w:t xml:space="preserve"> </w:t>
      </w:r>
      <w:proofErr w:type="spellStart"/>
      <w:r w:rsidRPr="0036286D">
        <w:rPr>
          <w:rFonts w:cstheme="minorHAnsi"/>
          <w:i/>
          <w:iCs/>
          <w:color w:val="222222"/>
          <w:sz w:val="25"/>
          <w:szCs w:val="25"/>
          <w:shd w:val="clear" w:color="auto" w:fill="FFFFFF"/>
        </w:rPr>
        <w:t>Studies</w:t>
      </w:r>
      <w:proofErr w:type="spellEnd"/>
      <w:r w:rsidRPr="0036286D">
        <w:rPr>
          <w:rFonts w:cstheme="minorHAnsi"/>
          <w:color w:val="222222"/>
          <w:sz w:val="25"/>
          <w:szCs w:val="25"/>
          <w:shd w:val="clear" w:color="auto" w:fill="FFFFFF"/>
        </w:rPr>
        <w:t>, </w:t>
      </w:r>
      <w:r w:rsidRPr="0036286D">
        <w:rPr>
          <w:rFonts w:cstheme="minorHAnsi"/>
          <w:i/>
          <w:iCs/>
          <w:color w:val="222222"/>
          <w:sz w:val="25"/>
          <w:szCs w:val="25"/>
          <w:shd w:val="clear" w:color="auto" w:fill="FFFFFF"/>
        </w:rPr>
        <w:t>59</w:t>
      </w:r>
      <w:r w:rsidRPr="0036286D">
        <w:rPr>
          <w:rFonts w:cstheme="minorHAnsi"/>
          <w:color w:val="222222"/>
          <w:sz w:val="25"/>
          <w:szCs w:val="25"/>
          <w:shd w:val="clear" w:color="auto" w:fill="FFFFFF"/>
        </w:rPr>
        <w:t xml:space="preserve">(4), 420-439. </w:t>
      </w:r>
      <w:hyperlink r:id="rId36" w:history="1">
        <w:r w:rsidRPr="0036286D">
          <w:rPr>
            <w:rStyle w:val="Hyperlink"/>
            <w:rFonts w:cstheme="minorHAnsi"/>
            <w:sz w:val="25"/>
            <w:szCs w:val="25"/>
            <w:shd w:val="clear" w:color="auto" w:fill="FFFFFF"/>
          </w:rPr>
          <w:t>https://doi.org/10.1080/00131946.2023.2248328</w:t>
        </w:r>
      </w:hyperlink>
      <w:r w:rsidR="003F2314">
        <w:rPr>
          <w:rStyle w:val="Hyperlink"/>
          <w:rFonts w:cstheme="minorHAnsi"/>
          <w:sz w:val="25"/>
          <w:szCs w:val="25"/>
          <w:shd w:val="clear" w:color="auto" w:fill="FFFFFF"/>
        </w:rPr>
        <w:t xml:space="preserve">. </w:t>
      </w:r>
      <w:r w:rsidRPr="0036286D">
        <w:rPr>
          <w:rFonts w:cstheme="minorHAnsi"/>
          <w:color w:val="222222"/>
          <w:sz w:val="25"/>
          <w:szCs w:val="25"/>
          <w:shd w:val="clear" w:color="auto" w:fill="FFFFFF"/>
        </w:rPr>
        <w:t xml:space="preserve"> </w:t>
      </w:r>
    </w:p>
    <w:p w14:paraId="117247D4" w14:textId="3D986FBF" w:rsidR="003F2314" w:rsidRPr="00524EBB" w:rsidRDefault="003F2314" w:rsidP="00524EBB">
      <w:pPr>
        <w:ind w:left="706" w:hanging="706"/>
        <w:rPr>
          <w:rFonts w:cstheme="minorHAnsi"/>
          <w:color w:val="222222"/>
          <w:sz w:val="25"/>
          <w:szCs w:val="25"/>
          <w:shd w:val="clear" w:color="auto" w:fill="FFFFFF"/>
        </w:rPr>
      </w:pPr>
      <w:r w:rsidRPr="00524EBB">
        <w:rPr>
          <w:rFonts w:cstheme="minorHAnsi"/>
          <w:color w:val="222222"/>
          <w:sz w:val="25"/>
          <w:szCs w:val="25"/>
          <w:shd w:val="clear" w:color="auto" w:fill="FFFFFF"/>
        </w:rPr>
        <w:t>Mamdani, M. (1996). Indirect rule, civil society, and ethnicity: The African dilemma. Social Justice, 23(1/2 (63-64), 145-150.</w:t>
      </w:r>
    </w:p>
    <w:p w14:paraId="652D249E" w14:textId="77777777" w:rsidR="0036286D" w:rsidRPr="0036286D" w:rsidRDefault="0036286D" w:rsidP="007F4350">
      <w:pPr>
        <w:spacing w:after="0" w:line="288" w:lineRule="auto"/>
        <w:ind w:left="709" w:hanging="709"/>
        <w:rPr>
          <w:rFonts w:cstheme="minorHAnsi"/>
          <w:sz w:val="25"/>
          <w:szCs w:val="25"/>
          <w:lang w:val="en-ZA"/>
        </w:rPr>
      </w:pPr>
      <w:r w:rsidRPr="0036286D">
        <w:rPr>
          <w:rFonts w:cstheme="minorHAnsi"/>
          <w:sz w:val="25"/>
          <w:szCs w:val="25"/>
          <w:lang w:val="en-ZA"/>
        </w:rPr>
        <w:t>Mbembe, A. (2016). Decolonizing the university: New directions. </w:t>
      </w:r>
      <w:r w:rsidRPr="0036286D">
        <w:rPr>
          <w:rFonts w:cstheme="minorHAnsi"/>
          <w:i/>
          <w:iCs/>
          <w:sz w:val="25"/>
          <w:szCs w:val="25"/>
          <w:lang w:val="en-ZA"/>
        </w:rPr>
        <w:t>Arts and Humanities in Higher Education</w:t>
      </w:r>
      <w:r w:rsidRPr="0036286D">
        <w:rPr>
          <w:rFonts w:cstheme="minorHAnsi"/>
          <w:sz w:val="25"/>
          <w:szCs w:val="25"/>
          <w:lang w:val="en-ZA"/>
        </w:rPr>
        <w:t>, 15(1), 29–45. </w:t>
      </w:r>
      <w:hyperlink r:id="rId37" w:history="1">
        <w:r w:rsidRPr="0036286D">
          <w:rPr>
            <w:rStyle w:val="Hyperlink"/>
            <w:rFonts w:cstheme="minorHAnsi"/>
            <w:sz w:val="25"/>
            <w:szCs w:val="25"/>
            <w:lang w:val="en-ZA"/>
          </w:rPr>
          <w:t>https://doi.org/10.1177/1474022215618513</w:t>
        </w:r>
      </w:hyperlink>
      <w:r w:rsidRPr="0036286D">
        <w:rPr>
          <w:rFonts w:cstheme="minorHAnsi"/>
          <w:sz w:val="25"/>
          <w:szCs w:val="25"/>
          <w:lang w:val="en-ZA"/>
        </w:rPr>
        <w:t xml:space="preserve"> </w:t>
      </w:r>
    </w:p>
    <w:p w14:paraId="0FE2AEDF" w14:textId="77777777" w:rsidR="0036286D" w:rsidRPr="0036286D" w:rsidRDefault="0036286D" w:rsidP="007F4350">
      <w:pPr>
        <w:spacing w:after="0" w:line="288" w:lineRule="auto"/>
        <w:ind w:left="709" w:hanging="709"/>
        <w:rPr>
          <w:rFonts w:cstheme="minorHAnsi"/>
          <w:sz w:val="25"/>
          <w:szCs w:val="25"/>
          <w:lang w:val="en-ZA"/>
        </w:rPr>
      </w:pPr>
      <w:r w:rsidRPr="0036286D">
        <w:rPr>
          <w:rFonts w:cstheme="minorHAnsi"/>
          <w:sz w:val="25"/>
          <w:szCs w:val="25"/>
          <w:lang w:val="en-ZA"/>
        </w:rPr>
        <w:t>McCowan, T. (2007). Expansion without equity: An analysis of current policy on access to higher education in Brazil. </w:t>
      </w:r>
      <w:r w:rsidRPr="0036286D">
        <w:rPr>
          <w:rFonts w:cstheme="minorHAnsi"/>
          <w:i/>
          <w:iCs/>
          <w:sz w:val="25"/>
          <w:szCs w:val="25"/>
          <w:lang w:val="en-ZA"/>
        </w:rPr>
        <w:t>Higher Education</w:t>
      </w:r>
      <w:r w:rsidRPr="0036286D">
        <w:rPr>
          <w:rFonts w:cstheme="minorHAnsi"/>
          <w:sz w:val="25"/>
          <w:szCs w:val="25"/>
          <w:lang w:val="en-ZA"/>
        </w:rPr>
        <w:t xml:space="preserve">, 53(53), 579–598. </w:t>
      </w:r>
      <w:hyperlink r:id="rId38" w:history="1">
        <w:r w:rsidRPr="0036286D">
          <w:rPr>
            <w:rStyle w:val="Hyperlink"/>
            <w:rFonts w:cstheme="minorHAnsi"/>
            <w:sz w:val="25"/>
            <w:szCs w:val="25"/>
            <w:lang w:val="en-ZA"/>
          </w:rPr>
          <w:t>https://doi.org/10.1007/s10734-005-0097-4</w:t>
        </w:r>
      </w:hyperlink>
      <w:r w:rsidRPr="0036286D">
        <w:rPr>
          <w:rFonts w:cstheme="minorHAnsi"/>
          <w:sz w:val="25"/>
          <w:szCs w:val="25"/>
          <w:lang w:val="en-ZA"/>
        </w:rPr>
        <w:t xml:space="preserve"> </w:t>
      </w:r>
    </w:p>
    <w:p w14:paraId="612811EF" w14:textId="77777777" w:rsidR="003F2314" w:rsidRDefault="0036286D" w:rsidP="003F2314">
      <w:pPr>
        <w:spacing w:after="0" w:line="288" w:lineRule="auto"/>
        <w:ind w:left="709" w:hanging="709"/>
        <w:rPr>
          <w:rFonts w:cstheme="minorHAnsi"/>
          <w:color w:val="222222"/>
          <w:sz w:val="25"/>
          <w:szCs w:val="25"/>
          <w:shd w:val="clear" w:color="auto" w:fill="FFFFFF"/>
        </w:rPr>
      </w:pPr>
      <w:proofErr w:type="spellStart"/>
      <w:r w:rsidRPr="0036286D">
        <w:rPr>
          <w:rFonts w:cstheme="minorHAnsi"/>
          <w:color w:val="222222"/>
          <w:sz w:val="25"/>
          <w:szCs w:val="25"/>
          <w:shd w:val="clear" w:color="auto" w:fill="FFFFFF"/>
        </w:rPr>
        <w:t>Mhlanga</w:t>
      </w:r>
      <w:proofErr w:type="spellEnd"/>
      <w:r w:rsidRPr="0036286D">
        <w:rPr>
          <w:rFonts w:cstheme="minorHAnsi"/>
          <w:color w:val="222222"/>
          <w:sz w:val="25"/>
          <w:szCs w:val="25"/>
          <w:shd w:val="clear" w:color="auto" w:fill="FFFFFF"/>
        </w:rPr>
        <w:t xml:space="preserve">, D., &amp; </w:t>
      </w:r>
      <w:proofErr w:type="spellStart"/>
      <w:r w:rsidRPr="0036286D">
        <w:rPr>
          <w:rFonts w:cstheme="minorHAnsi"/>
          <w:color w:val="222222"/>
          <w:sz w:val="25"/>
          <w:szCs w:val="25"/>
          <w:shd w:val="clear" w:color="auto" w:fill="FFFFFF"/>
        </w:rPr>
        <w:t>Moloi</w:t>
      </w:r>
      <w:proofErr w:type="spellEnd"/>
      <w:r w:rsidRPr="0036286D">
        <w:rPr>
          <w:rFonts w:cstheme="minorHAnsi"/>
          <w:color w:val="222222"/>
          <w:sz w:val="25"/>
          <w:szCs w:val="25"/>
          <w:shd w:val="clear" w:color="auto" w:fill="FFFFFF"/>
        </w:rPr>
        <w:t xml:space="preserve">, T. (2020). COVID-19 </w:t>
      </w:r>
      <w:proofErr w:type="spellStart"/>
      <w:r w:rsidRPr="0036286D">
        <w:rPr>
          <w:rFonts w:cstheme="minorHAnsi"/>
          <w:color w:val="222222"/>
          <w:sz w:val="25"/>
          <w:szCs w:val="25"/>
          <w:shd w:val="clear" w:color="auto" w:fill="FFFFFF"/>
        </w:rPr>
        <w:t>and</w:t>
      </w:r>
      <w:proofErr w:type="spellEnd"/>
      <w:r w:rsidRPr="0036286D">
        <w:rPr>
          <w:rFonts w:cstheme="minorHAnsi"/>
          <w:color w:val="222222"/>
          <w:sz w:val="25"/>
          <w:szCs w:val="25"/>
          <w:shd w:val="clear" w:color="auto" w:fill="FFFFFF"/>
        </w:rPr>
        <w:t xml:space="preserve"> </w:t>
      </w:r>
      <w:proofErr w:type="spellStart"/>
      <w:r w:rsidRPr="0036286D">
        <w:rPr>
          <w:rFonts w:cstheme="minorHAnsi"/>
          <w:color w:val="222222"/>
          <w:sz w:val="25"/>
          <w:szCs w:val="25"/>
          <w:shd w:val="clear" w:color="auto" w:fill="FFFFFF"/>
        </w:rPr>
        <w:t>the</w:t>
      </w:r>
      <w:proofErr w:type="spellEnd"/>
      <w:r w:rsidRPr="0036286D">
        <w:rPr>
          <w:rFonts w:cstheme="minorHAnsi"/>
          <w:color w:val="222222"/>
          <w:sz w:val="25"/>
          <w:szCs w:val="25"/>
          <w:shd w:val="clear" w:color="auto" w:fill="FFFFFF"/>
        </w:rPr>
        <w:t xml:space="preserve"> </w:t>
      </w:r>
      <w:proofErr w:type="spellStart"/>
      <w:r w:rsidRPr="0036286D">
        <w:rPr>
          <w:rFonts w:cstheme="minorHAnsi"/>
          <w:color w:val="222222"/>
          <w:sz w:val="25"/>
          <w:szCs w:val="25"/>
          <w:shd w:val="clear" w:color="auto" w:fill="FFFFFF"/>
        </w:rPr>
        <w:t>digital</w:t>
      </w:r>
      <w:proofErr w:type="spellEnd"/>
      <w:r w:rsidRPr="0036286D">
        <w:rPr>
          <w:rFonts w:cstheme="minorHAnsi"/>
          <w:color w:val="222222"/>
          <w:sz w:val="25"/>
          <w:szCs w:val="25"/>
          <w:shd w:val="clear" w:color="auto" w:fill="FFFFFF"/>
        </w:rPr>
        <w:t xml:space="preserve"> </w:t>
      </w:r>
      <w:proofErr w:type="spellStart"/>
      <w:r w:rsidRPr="0036286D">
        <w:rPr>
          <w:rFonts w:cstheme="minorHAnsi"/>
          <w:color w:val="222222"/>
          <w:sz w:val="25"/>
          <w:szCs w:val="25"/>
          <w:shd w:val="clear" w:color="auto" w:fill="FFFFFF"/>
        </w:rPr>
        <w:t>transformation</w:t>
      </w:r>
      <w:proofErr w:type="spellEnd"/>
      <w:r w:rsidRPr="0036286D">
        <w:rPr>
          <w:rFonts w:cstheme="minorHAnsi"/>
          <w:color w:val="222222"/>
          <w:sz w:val="25"/>
          <w:szCs w:val="25"/>
          <w:shd w:val="clear" w:color="auto" w:fill="FFFFFF"/>
        </w:rPr>
        <w:t xml:space="preserve"> of </w:t>
      </w:r>
      <w:proofErr w:type="spellStart"/>
      <w:r w:rsidRPr="0036286D">
        <w:rPr>
          <w:rFonts w:cstheme="minorHAnsi"/>
          <w:color w:val="222222"/>
          <w:sz w:val="25"/>
          <w:szCs w:val="25"/>
          <w:shd w:val="clear" w:color="auto" w:fill="FFFFFF"/>
        </w:rPr>
        <w:t>education</w:t>
      </w:r>
      <w:proofErr w:type="spellEnd"/>
      <w:r w:rsidRPr="0036286D">
        <w:rPr>
          <w:rFonts w:cstheme="minorHAnsi"/>
          <w:color w:val="222222"/>
          <w:sz w:val="25"/>
          <w:szCs w:val="25"/>
          <w:shd w:val="clear" w:color="auto" w:fill="FFFFFF"/>
        </w:rPr>
        <w:t xml:space="preserve">: </w:t>
      </w:r>
      <w:proofErr w:type="spellStart"/>
      <w:r w:rsidRPr="0036286D">
        <w:rPr>
          <w:rFonts w:cstheme="minorHAnsi"/>
          <w:color w:val="222222"/>
          <w:sz w:val="25"/>
          <w:szCs w:val="25"/>
          <w:shd w:val="clear" w:color="auto" w:fill="FFFFFF"/>
        </w:rPr>
        <w:t>What</w:t>
      </w:r>
      <w:proofErr w:type="spellEnd"/>
      <w:r w:rsidRPr="0036286D">
        <w:rPr>
          <w:rFonts w:cstheme="minorHAnsi"/>
          <w:color w:val="222222"/>
          <w:sz w:val="25"/>
          <w:szCs w:val="25"/>
          <w:shd w:val="clear" w:color="auto" w:fill="FFFFFF"/>
        </w:rPr>
        <w:t xml:space="preserve"> </w:t>
      </w:r>
      <w:proofErr w:type="spellStart"/>
      <w:r w:rsidRPr="0036286D">
        <w:rPr>
          <w:rFonts w:cstheme="minorHAnsi"/>
          <w:color w:val="222222"/>
          <w:sz w:val="25"/>
          <w:szCs w:val="25"/>
          <w:shd w:val="clear" w:color="auto" w:fill="FFFFFF"/>
        </w:rPr>
        <w:t>are</w:t>
      </w:r>
      <w:proofErr w:type="spellEnd"/>
      <w:r w:rsidRPr="0036286D">
        <w:rPr>
          <w:rFonts w:cstheme="minorHAnsi"/>
          <w:color w:val="222222"/>
          <w:sz w:val="25"/>
          <w:szCs w:val="25"/>
          <w:shd w:val="clear" w:color="auto" w:fill="FFFFFF"/>
        </w:rPr>
        <w:t xml:space="preserve"> </w:t>
      </w:r>
      <w:proofErr w:type="spellStart"/>
      <w:r w:rsidRPr="0036286D">
        <w:rPr>
          <w:rFonts w:cstheme="minorHAnsi"/>
          <w:color w:val="222222"/>
          <w:sz w:val="25"/>
          <w:szCs w:val="25"/>
          <w:shd w:val="clear" w:color="auto" w:fill="FFFFFF"/>
        </w:rPr>
        <w:t>we</w:t>
      </w:r>
      <w:proofErr w:type="spellEnd"/>
      <w:r w:rsidRPr="0036286D">
        <w:rPr>
          <w:rFonts w:cstheme="minorHAnsi"/>
          <w:color w:val="222222"/>
          <w:sz w:val="25"/>
          <w:szCs w:val="25"/>
          <w:shd w:val="clear" w:color="auto" w:fill="FFFFFF"/>
        </w:rPr>
        <w:t xml:space="preserve"> </w:t>
      </w:r>
      <w:proofErr w:type="spellStart"/>
      <w:r w:rsidRPr="0036286D">
        <w:rPr>
          <w:rFonts w:cstheme="minorHAnsi"/>
          <w:color w:val="222222"/>
          <w:sz w:val="25"/>
          <w:szCs w:val="25"/>
          <w:shd w:val="clear" w:color="auto" w:fill="FFFFFF"/>
        </w:rPr>
        <w:t>learning</w:t>
      </w:r>
      <w:proofErr w:type="spellEnd"/>
      <w:r w:rsidRPr="0036286D">
        <w:rPr>
          <w:rFonts w:cstheme="minorHAnsi"/>
          <w:color w:val="222222"/>
          <w:sz w:val="25"/>
          <w:szCs w:val="25"/>
          <w:shd w:val="clear" w:color="auto" w:fill="FFFFFF"/>
        </w:rPr>
        <w:t xml:space="preserve"> on 4IR in South </w:t>
      </w:r>
      <w:proofErr w:type="spellStart"/>
      <w:proofErr w:type="gramStart"/>
      <w:r w:rsidRPr="0036286D">
        <w:rPr>
          <w:rFonts w:cstheme="minorHAnsi"/>
          <w:color w:val="222222"/>
          <w:sz w:val="25"/>
          <w:szCs w:val="25"/>
          <w:shd w:val="clear" w:color="auto" w:fill="FFFFFF"/>
        </w:rPr>
        <w:t>Africa</w:t>
      </w:r>
      <w:proofErr w:type="spellEnd"/>
      <w:r w:rsidRPr="0036286D">
        <w:rPr>
          <w:rFonts w:cstheme="minorHAnsi"/>
          <w:color w:val="222222"/>
          <w:sz w:val="25"/>
          <w:szCs w:val="25"/>
          <w:shd w:val="clear" w:color="auto" w:fill="FFFFFF"/>
        </w:rPr>
        <w:t>?.</w:t>
      </w:r>
      <w:proofErr w:type="gramEnd"/>
      <w:r w:rsidRPr="0036286D">
        <w:rPr>
          <w:rFonts w:cstheme="minorHAnsi"/>
          <w:color w:val="222222"/>
          <w:sz w:val="25"/>
          <w:szCs w:val="25"/>
          <w:shd w:val="clear" w:color="auto" w:fill="FFFFFF"/>
        </w:rPr>
        <w:t> </w:t>
      </w:r>
      <w:proofErr w:type="spellStart"/>
      <w:r w:rsidRPr="0036286D">
        <w:rPr>
          <w:rFonts w:cstheme="minorHAnsi"/>
          <w:i/>
          <w:iCs/>
          <w:color w:val="222222"/>
          <w:sz w:val="25"/>
          <w:szCs w:val="25"/>
          <w:shd w:val="clear" w:color="auto" w:fill="FFFFFF"/>
        </w:rPr>
        <w:t>Education</w:t>
      </w:r>
      <w:proofErr w:type="spellEnd"/>
      <w:r w:rsidRPr="0036286D">
        <w:rPr>
          <w:rFonts w:cstheme="minorHAnsi"/>
          <w:i/>
          <w:iCs/>
          <w:color w:val="222222"/>
          <w:sz w:val="25"/>
          <w:szCs w:val="25"/>
          <w:shd w:val="clear" w:color="auto" w:fill="FFFFFF"/>
        </w:rPr>
        <w:t xml:space="preserve"> </w:t>
      </w:r>
      <w:proofErr w:type="spellStart"/>
      <w:r w:rsidRPr="0036286D">
        <w:rPr>
          <w:rFonts w:cstheme="minorHAnsi"/>
          <w:i/>
          <w:iCs/>
          <w:color w:val="222222"/>
          <w:sz w:val="25"/>
          <w:szCs w:val="25"/>
          <w:shd w:val="clear" w:color="auto" w:fill="FFFFFF"/>
        </w:rPr>
        <w:t>sciences</w:t>
      </w:r>
      <w:proofErr w:type="spellEnd"/>
      <w:r w:rsidRPr="0036286D">
        <w:rPr>
          <w:rFonts w:cstheme="minorHAnsi"/>
          <w:color w:val="222222"/>
          <w:sz w:val="25"/>
          <w:szCs w:val="25"/>
          <w:shd w:val="clear" w:color="auto" w:fill="FFFFFF"/>
        </w:rPr>
        <w:t>, </w:t>
      </w:r>
      <w:r w:rsidRPr="0036286D">
        <w:rPr>
          <w:rFonts w:cstheme="minorHAnsi"/>
          <w:i/>
          <w:iCs/>
          <w:color w:val="222222"/>
          <w:sz w:val="25"/>
          <w:szCs w:val="25"/>
          <w:shd w:val="clear" w:color="auto" w:fill="FFFFFF"/>
        </w:rPr>
        <w:t>10</w:t>
      </w:r>
      <w:r w:rsidRPr="0036286D">
        <w:rPr>
          <w:rFonts w:cstheme="minorHAnsi"/>
          <w:color w:val="222222"/>
          <w:sz w:val="25"/>
          <w:szCs w:val="25"/>
          <w:shd w:val="clear" w:color="auto" w:fill="FFFFFF"/>
        </w:rPr>
        <w:t xml:space="preserve">(7), 180. </w:t>
      </w:r>
      <w:hyperlink r:id="rId39" w:history="1">
        <w:r w:rsidRPr="0036286D">
          <w:rPr>
            <w:rStyle w:val="Hyperlink"/>
            <w:rFonts w:cstheme="minorHAnsi"/>
            <w:sz w:val="25"/>
            <w:szCs w:val="25"/>
            <w:shd w:val="clear" w:color="auto" w:fill="FFFFFF"/>
          </w:rPr>
          <w:t>https://doi.org/10.3390/educsci10070180</w:t>
        </w:r>
      </w:hyperlink>
      <w:r w:rsidR="003F2314">
        <w:rPr>
          <w:rFonts w:cstheme="minorHAnsi"/>
          <w:color w:val="222222"/>
          <w:sz w:val="25"/>
          <w:szCs w:val="25"/>
          <w:shd w:val="clear" w:color="auto" w:fill="FFFFFF"/>
        </w:rPr>
        <w:t xml:space="preserve">. </w:t>
      </w:r>
    </w:p>
    <w:p w14:paraId="0938C7B2" w14:textId="77777777" w:rsidR="003F2314" w:rsidRDefault="0036286D" w:rsidP="003F2314">
      <w:pPr>
        <w:spacing w:after="0" w:line="288" w:lineRule="auto"/>
        <w:ind w:left="709" w:hanging="709"/>
        <w:rPr>
          <w:rStyle w:val="Hyperlink"/>
          <w:rFonts w:cstheme="minorHAnsi"/>
          <w:sz w:val="25"/>
          <w:szCs w:val="25"/>
          <w:lang w:val="en-ZA"/>
        </w:rPr>
      </w:pPr>
      <w:r w:rsidRPr="0036286D">
        <w:rPr>
          <w:rFonts w:cstheme="minorHAnsi"/>
          <w:sz w:val="25"/>
          <w:szCs w:val="25"/>
          <w:lang w:val="en-ZA"/>
        </w:rPr>
        <w:t>Mills, C. (2007). White ignorance. In S. Sullivan &amp; N. Tuana (Ed.), </w:t>
      </w:r>
      <w:r w:rsidRPr="0036286D">
        <w:rPr>
          <w:rFonts w:cstheme="minorHAnsi"/>
          <w:i/>
          <w:iCs/>
          <w:sz w:val="25"/>
          <w:szCs w:val="25"/>
          <w:lang w:val="en-ZA"/>
        </w:rPr>
        <w:t>Race and epistemologies of ignorance</w:t>
      </w:r>
      <w:r w:rsidRPr="0036286D">
        <w:rPr>
          <w:rFonts w:cstheme="minorHAnsi"/>
          <w:sz w:val="25"/>
          <w:szCs w:val="25"/>
          <w:lang w:val="en-ZA"/>
        </w:rPr>
        <w:t xml:space="preserve"> (pp. 13–38). State University of New York Press. </w:t>
      </w:r>
      <w:hyperlink r:id="rId40" w:history="1">
        <w:r w:rsidRPr="0036286D">
          <w:rPr>
            <w:rStyle w:val="Hyperlink"/>
            <w:rFonts w:cstheme="minorHAnsi"/>
            <w:sz w:val="25"/>
            <w:szCs w:val="25"/>
            <w:lang w:val="en-ZA"/>
          </w:rPr>
          <w:t>https://doi.org/10.1353/book5200</w:t>
        </w:r>
      </w:hyperlink>
      <w:r w:rsidR="003F2314">
        <w:rPr>
          <w:rStyle w:val="Hyperlink"/>
          <w:rFonts w:cstheme="minorHAnsi"/>
          <w:sz w:val="25"/>
          <w:szCs w:val="25"/>
          <w:lang w:val="en-ZA"/>
        </w:rPr>
        <w:t xml:space="preserve">. </w:t>
      </w:r>
    </w:p>
    <w:p w14:paraId="59DD3CDB" w14:textId="77777777" w:rsidR="00524EBB" w:rsidRPr="00524EBB" w:rsidRDefault="00524EBB" w:rsidP="00524EBB">
      <w:pPr>
        <w:spacing w:after="0" w:line="288" w:lineRule="auto"/>
        <w:ind w:left="709" w:hanging="709"/>
        <w:rPr>
          <w:rFonts w:cstheme="minorHAnsi"/>
          <w:sz w:val="25"/>
          <w:szCs w:val="25"/>
          <w:lang w:val="en-US"/>
        </w:rPr>
      </w:pPr>
      <w:r w:rsidRPr="00524EBB">
        <w:rPr>
          <w:rFonts w:cstheme="minorHAnsi"/>
          <w:sz w:val="25"/>
          <w:szCs w:val="25"/>
          <w:lang w:val="en-US"/>
        </w:rPr>
        <w:t xml:space="preserve">Moloi, T., Matabane, M., </w:t>
      </w:r>
      <w:proofErr w:type="spellStart"/>
      <w:r w:rsidRPr="00524EBB">
        <w:rPr>
          <w:rFonts w:cstheme="minorHAnsi"/>
          <w:sz w:val="25"/>
          <w:szCs w:val="25"/>
          <w:lang w:val="en-US"/>
        </w:rPr>
        <w:t>Simuja</w:t>
      </w:r>
      <w:proofErr w:type="spellEnd"/>
      <w:r w:rsidRPr="00524EBB">
        <w:rPr>
          <w:rFonts w:cstheme="minorHAnsi"/>
          <w:sz w:val="25"/>
          <w:szCs w:val="25"/>
          <w:lang w:val="en-US"/>
        </w:rPr>
        <w:t>, C., Seo, B.-I., &amp;</w:t>
      </w:r>
      <w:r w:rsidRPr="00524EBB">
        <w:rPr>
          <w:rFonts w:cstheme="minorHAnsi"/>
          <w:b/>
          <w:bCs/>
          <w:sz w:val="25"/>
          <w:szCs w:val="25"/>
          <w:lang w:val="en-US"/>
        </w:rPr>
        <w:t xml:space="preserve"> </w:t>
      </w:r>
      <w:r w:rsidRPr="00524EBB">
        <w:rPr>
          <w:rFonts w:cstheme="minorHAnsi"/>
          <w:sz w:val="25"/>
          <w:szCs w:val="25"/>
          <w:lang w:val="en-US"/>
        </w:rPr>
        <w:t>Tarman, B. (2023). Constructing a Social Justice Curriculum Policy in the 21st Century. </w:t>
      </w:r>
      <w:r w:rsidRPr="00524EBB">
        <w:rPr>
          <w:rFonts w:cstheme="minorHAnsi"/>
          <w:i/>
          <w:iCs/>
          <w:sz w:val="25"/>
          <w:szCs w:val="25"/>
          <w:lang w:val="en-US"/>
        </w:rPr>
        <w:t>Research in Educational Policy and Management</w:t>
      </w:r>
      <w:r w:rsidRPr="00524EBB">
        <w:rPr>
          <w:rFonts w:cstheme="minorHAnsi"/>
          <w:sz w:val="25"/>
          <w:szCs w:val="25"/>
          <w:lang w:val="en-US"/>
        </w:rPr>
        <w:t>, </w:t>
      </w:r>
      <w:r w:rsidRPr="00524EBB">
        <w:rPr>
          <w:rFonts w:cstheme="minorHAnsi"/>
          <w:i/>
          <w:iCs/>
          <w:sz w:val="25"/>
          <w:szCs w:val="25"/>
          <w:lang w:val="en-US"/>
        </w:rPr>
        <w:t>5</w:t>
      </w:r>
      <w:r w:rsidRPr="00524EBB">
        <w:rPr>
          <w:rFonts w:cstheme="minorHAnsi"/>
          <w:sz w:val="25"/>
          <w:szCs w:val="25"/>
          <w:lang w:val="en-US"/>
        </w:rPr>
        <w:t xml:space="preserve">(3), </w:t>
      </w:r>
      <w:proofErr w:type="spellStart"/>
      <w:r w:rsidRPr="00524EBB">
        <w:rPr>
          <w:rFonts w:cstheme="minorHAnsi"/>
          <w:sz w:val="25"/>
          <w:szCs w:val="25"/>
          <w:lang w:val="en-US"/>
        </w:rPr>
        <w:t>i</w:t>
      </w:r>
      <w:proofErr w:type="spellEnd"/>
      <w:r w:rsidRPr="00524EBB">
        <w:rPr>
          <w:rFonts w:cstheme="minorHAnsi"/>
          <w:sz w:val="25"/>
          <w:szCs w:val="25"/>
          <w:lang w:val="en-US"/>
        </w:rPr>
        <w:t xml:space="preserve">-iv. </w:t>
      </w:r>
      <w:hyperlink r:id="rId41" w:history="1">
        <w:r w:rsidRPr="00524EBB">
          <w:rPr>
            <w:rStyle w:val="Hyperlink"/>
            <w:rFonts w:cstheme="minorHAnsi"/>
            <w:sz w:val="25"/>
            <w:szCs w:val="25"/>
            <w:lang w:val="en-US"/>
          </w:rPr>
          <w:t>https://doi.org/10.46303/repam.2023.36</w:t>
        </w:r>
      </w:hyperlink>
    </w:p>
    <w:p w14:paraId="6B5359CC" w14:textId="77777777" w:rsidR="00524EBB" w:rsidRPr="00524EBB" w:rsidRDefault="00524EBB" w:rsidP="003F2314">
      <w:pPr>
        <w:spacing w:after="0" w:line="288" w:lineRule="auto"/>
        <w:ind w:left="709" w:hanging="709"/>
        <w:rPr>
          <w:rStyle w:val="Hyperlink"/>
          <w:rFonts w:cstheme="minorHAnsi"/>
          <w:sz w:val="25"/>
          <w:szCs w:val="25"/>
          <w:lang w:val="en-US"/>
        </w:rPr>
      </w:pPr>
    </w:p>
    <w:p w14:paraId="3E6B2C97" w14:textId="4E9E5795" w:rsidR="003F2314" w:rsidRPr="00524EBB" w:rsidRDefault="003F2314" w:rsidP="003F2314">
      <w:pPr>
        <w:spacing w:after="0" w:line="288" w:lineRule="auto"/>
        <w:ind w:left="709" w:hanging="709"/>
        <w:rPr>
          <w:rFonts w:cstheme="minorHAnsi"/>
          <w:sz w:val="25"/>
          <w:szCs w:val="25"/>
          <w:lang w:val="en-US"/>
        </w:rPr>
      </w:pPr>
      <w:proofErr w:type="spellStart"/>
      <w:r w:rsidRPr="00524EBB">
        <w:rPr>
          <w:rFonts w:cstheme="minorHAnsi"/>
          <w:sz w:val="25"/>
          <w:szCs w:val="25"/>
          <w:lang w:val="en-US"/>
        </w:rPr>
        <w:lastRenderedPageBreak/>
        <w:t>Moremoholo</w:t>
      </w:r>
      <w:proofErr w:type="spellEnd"/>
      <w:r w:rsidRPr="00524EBB">
        <w:rPr>
          <w:rFonts w:cstheme="minorHAnsi"/>
          <w:sz w:val="25"/>
          <w:szCs w:val="25"/>
          <w:lang w:val="en-US"/>
        </w:rPr>
        <w:t xml:space="preserve">, T. (2023). </w:t>
      </w:r>
      <w:proofErr w:type="spellStart"/>
      <w:r w:rsidRPr="00524EBB">
        <w:rPr>
          <w:rFonts w:cstheme="minorHAnsi"/>
          <w:sz w:val="25"/>
          <w:szCs w:val="25"/>
          <w:lang w:val="en-US"/>
        </w:rPr>
        <w:t>The</w:t>
      </w:r>
      <w:proofErr w:type="spellEnd"/>
      <w:r w:rsidRPr="00524EBB">
        <w:rPr>
          <w:rFonts w:cstheme="minorHAnsi"/>
          <w:sz w:val="25"/>
          <w:szCs w:val="25"/>
          <w:lang w:val="en-US"/>
        </w:rPr>
        <w:t xml:space="preserve"> Role of </w:t>
      </w:r>
      <w:proofErr w:type="spellStart"/>
      <w:r w:rsidRPr="00524EBB">
        <w:rPr>
          <w:rFonts w:cstheme="minorHAnsi"/>
          <w:sz w:val="25"/>
          <w:szCs w:val="25"/>
          <w:lang w:val="en-US"/>
        </w:rPr>
        <w:t>Culture</w:t>
      </w:r>
      <w:proofErr w:type="spellEnd"/>
      <w:r w:rsidRPr="00524EBB">
        <w:rPr>
          <w:rFonts w:cstheme="minorHAnsi"/>
          <w:sz w:val="25"/>
          <w:szCs w:val="25"/>
          <w:lang w:val="en-US"/>
        </w:rPr>
        <w:t xml:space="preserve"> in </w:t>
      </w:r>
      <w:proofErr w:type="spellStart"/>
      <w:r w:rsidRPr="00524EBB">
        <w:rPr>
          <w:rFonts w:cstheme="minorHAnsi"/>
          <w:sz w:val="25"/>
          <w:szCs w:val="25"/>
          <w:lang w:val="en-US"/>
        </w:rPr>
        <w:t>Shaping</w:t>
      </w:r>
      <w:proofErr w:type="spellEnd"/>
      <w:r w:rsidRPr="00524EBB">
        <w:rPr>
          <w:rFonts w:cstheme="minorHAnsi"/>
          <w:sz w:val="25"/>
          <w:szCs w:val="25"/>
          <w:lang w:val="en-US"/>
        </w:rPr>
        <w:t xml:space="preserve"> </w:t>
      </w:r>
      <w:proofErr w:type="spellStart"/>
      <w:r w:rsidRPr="00524EBB">
        <w:rPr>
          <w:rFonts w:cstheme="minorHAnsi"/>
          <w:sz w:val="25"/>
          <w:szCs w:val="25"/>
          <w:lang w:val="en-US"/>
        </w:rPr>
        <w:t>the</w:t>
      </w:r>
      <w:proofErr w:type="spellEnd"/>
      <w:r w:rsidRPr="00524EBB">
        <w:rPr>
          <w:rFonts w:cstheme="minorHAnsi"/>
          <w:sz w:val="25"/>
          <w:szCs w:val="25"/>
          <w:lang w:val="en-US"/>
        </w:rPr>
        <w:t xml:space="preserve"> </w:t>
      </w:r>
      <w:proofErr w:type="spellStart"/>
      <w:r w:rsidRPr="00524EBB">
        <w:rPr>
          <w:rFonts w:cstheme="minorHAnsi"/>
          <w:sz w:val="25"/>
          <w:szCs w:val="25"/>
          <w:lang w:val="en-US"/>
        </w:rPr>
        <w:t>Curriculum</w:t>
      </w:r>
      <w:proofErr w:type="spellEnd"/>
      <w:r w:rsidRPr="00524EBB">
        <w:rPr>
          <w:rFonts w:cstheme="minorHAnsi"/>
          <w:sz w:val="25"/>
          <w:szCs w:val="25"/>
          <w:lang w:val="en-US"/>
        </w:rPr>
        <w:t xml:space="preserve"> of </w:t>
      </w:r>
      <w:proofErr w:type="spellStart"/>
      <w:r w:rsidRPr="00524EBB">
        <w:rPr>
          <w:rFonts w:cstheme="minorHAnsi"/>
          <w:sz w:val="25"/>
          <w:szCs w:val="25"/>
          <w:lang w:val="en-US"/>
        </w:rPr>
        <w:t>Higher</w:t>
      </w:r>
      <w:proofErr w:type="spellEnd"/>
      <w:r w:rsidRPr="00524EBB">
        <w:rPr>
          <w:rFonts w:cstheme="minorHAnsi"/>
          <w:sz w:val="25"/>
          <w:szCs w:val="25"/>
          <w:lang w:val="en-US"/>
        </w:rPr>
        <w:t xml:space="preserve"> </w:t>
      </w:r>
      <w:proofErr w:type="spellStart"/>
      <w:r w:rsidRPr="00524EBB">
        <w:rPr>
          <w:rFonts w:cstheme="minorHAnsi"/>
          <w:sz w:val="25"/>
          <w:szCs w:val="25"/>
          <w:lang w:val="en-US"/>
        </w:rPr>
        <w:t>Education</w:t>
      </w:r>
      <w:proofErr w:type="spellEnd"/>
      <w:r w:rsidRPr="00524EBB">
        <w:rPr>
          <w:rFonts w:cstheme="minorHAnsi"/>
          <w:sz w:val="25"/>
          <w:szCs w:val="25"/>
          <w:lang w:val="en-US"/>
        </w:rPr>
        <w:t xml:space="preserve"> in South </w:t>
      </w:r>
      <w:proofErr w:type="spellStart"/>
      <w:r w:rsidRPr="00524EBB">
        <w:rPr>
          <w:rFonts w:cstheme="minorHAnsi"/>
          <w:sz w:val="25"/>
          <w:szCs w:val="25"/>
          <w:lang w:val="en-US"/>
        </w:rPr>
        <w:t>Africa</w:t>
      </w:r>
      <w:proofErr w:type="spellEnd"/>
      <w:r w:rsidRPr="00524EBB">
        <w:rPr>
          <w:rFonts w:cstheme="minorHAnsi"/>
          <w:sz w:val="25"/>
          <w:szCs w:val="25"/>
          <w:lang w:val="en-US"/>
        </w:rPr>
        <w:t>. </w:t>
      </w:r>
      <w:proofErr w:type="spellStart"/>
      <w:r w:rsidRPr="00524EBB">
        <w:rPr>
          <w:rFonts w:cstheme="minorHAnsi"/>
          <w:i/>
          <w:iCs/>
          <w:sz w:val="25"/>
          <w:szCs w:val="25"/>
          <w:lang w:val="en-US"/>
        </w:rPr>
        <w:t>Journal</w:t>
      </w:r>
      <w:proofErr w:type="spellEnd"/>
      <w:r w:rsidRPr="00524EBB">
        <w:rPr>
          <w:rFonts w:cstheme="minorHAnsi"/>
          <w:i/>
          <w:iCs/>
          <w:sz w:val="25"/>
          <w:szCs w:val="25"/>
          <w:lang w:val="en-US"/>
        </w:rPr>
        <w:t xml:space="preserve"> Of </w:t>
      </w:r>
      <w:proofErr w:type="spellStart"/>
      <w:r w:rsidRPr="00524EBB">
        <w:rPr>
          <w:rFonts w:cstheme="minorHAnsi"/>
          <w:i/>
          <w:iCs/>
          <w:sz w:val="25"/>
          <w:szCs w:val="25"/>
          <w:lang w:val="en-US"/>
        </w:rPr>
        <w:t>Curriculum</w:t>
      </w:r>
      <w:proofErr w:type="spellEnd"/>
      <w:r w:rsidRPr="00524EBB">
        <w:rPr>
          <w:rFonts w:cstheme="minorHAnsi"/>
          <w:i/>
          <w:iCs/>
          <w:sz w:val="25"/>
          <w:szCs w:val="25"/>
          <w:lang w:val="en-US"/>
        </w:rPr>
        <w:t xml:space="preserve"> </w:t>
      </w:r>
      <w:proofErr w:type="spellStart"/>
      <w:r w:rsidRPr="00524EBB">
        <w:rPr>
          <w:rFonts w:cstheme="minorHAnsi"/>
          <w:i/>
          <w:iCs/>
          <w:sz w:val="25"/>
          <w:szCs w:val="25"/>
          <w:lang w:val="en-US"/>
        </w:rPr>
        <w:t>Studies</w:t>
      </w:r>
      <w:proofErr w:type="spellEnd"/>
      <w:r w:rsidRPr="00524EBB">
        <w:rPr>
          <w:rFonts w:cstheme="minorHAnsi"/>
          <w:i/>
          <w:iCs/>
          <w:sz w:val="25"/>
          <w:szCs w:val="25"/>
          <w:lang w:val="en-US"/>
        </w:rPr>
        <w:t> </w:t>
      </w:r>
      <w:proofErr w:type="spellStart"/>
      <w:r w:rsidRPr="00524EBB">
        <w:rPr>
          <w:rFonts w:cstheme="minorHAnsi"/>
          <w:i/>
          <w:iCs/>
          <w:sz w:val="25"/>
          <w:szCs w:val="25"/>
          <w:lang w:val="en-US"/>
        </w:rPr>
        <w:t>Research</w:t>
      </w:r>
      <w:proofErr w:type="spellEnd"/>
      <w:r w:rsidRPr="00524EBB">
        <w:rPr>
          <w:rFonts w:cstheme="minorHAnsi"/>
          <w:i/>
          <w:iCs/>
          <w:sz w:val="25"/>
          <w:szCs w:val="25"/>
          <w:lang w:val="en-US"/>
        </w:rPr>
        <w:t>, 5</w:t>
      </w:r>
      <w:r w:rsidRPr="00524EBB">
        <w:rPr>
          <w:rFonts w:cstheme="minorHAnsi"/>
          <w:sz w:val="25"/>
          <w:szCs w:val="25"/>
          <w:lang w:val="en-US"/>
        </w:rPr>
        <w:t xml:space="preserve">(2), 37-55. </w:t>
      </w:r>
      <w:hyperlink r:id="rId42" w:history="1">
        <w:r w:rsidRPr="00524EBB">
          <w:rPr>
            <w:rFonts w:cstheme="minorHAnsi"/>
            <w:sz w:val="25"/>
            <w:szCs w:val="25"/>
            <w:lang w:val="en-US"/>
          </w:rPr>
          <w:t>https://doi.org/10.46303/jcsr.2023.17</w:t>
        </w:r>
      </w:hyperlink>
      <w:r w:rsidR="00524EBB">
        <w:rPr>
          <w:rFonts w:cstheme="minorHAnsi"/>
          <w:sz w:val="25"/>
          <w:szCs w:val="25"/>
          <w:lang w:val="en-US"/>
        </w:rPr>
        <w:t>.</w:t>
      </w:r>
      <w:r w:rsidRPr="00524EBB">
        <w:rPr>
          <w:rFonts w:cstheme="minorHAnsi"/>
          <w:sz w:val="25"/>
          <w:szCs w:val="25"/>
          <w:lang w:val="en-US"/>
        </w:rPr>
        <w:t xml:space="preserve"> </w:t>
      </w:r>
    </w:p>
    <w:p w14:paraId="5E4300EA" w14:textId="4E5A1EA6" w:rsidR="0036286D" w:rsidRPr="0036286D" w:rsidRDefault="0036286D" w:rsidP="007F4350">
      <w:pPr>
        <w:spacing w:after="0" w:line="288" w:lineRule="auto"/>
        <w:ind w:left="709" w:hanging="709"/>
        <w:rPr>
          <w:rFonts w:cstheme="minorHAnsi"/>
          <w:sz w:val="25"/>
          <w:szCs w:val="25"/>
          <w:lang w:val="en-ZA"/>
        </w:rPr>
      </w:pPr>
      <w:r w:rsidRPr="0036286D">
        <w:rPr>
          <w:rFonts w:cstheme="minorHAnsi"/>
          <w:sz w:val="25"/>
          <w:szCs w:val="25"/>
          <w:lang w:val="en-ZA"/>
        </w:rPr>
        <w:t>Morreira, S. (2017). Steps towards decolonial higher education in Southern Africa? Epistemic disobedience in the humanities. </w:t>
      </w:r>
      <w:r w:rsidRPr="0036286D">
        <w:rPr>
          <w:rFonts w:cstheme="minorHAnsi"/>
          <w:i/>
          <w:iCs/>
          <w:sz w:val="25"/>
          <w:szCs w:val="25"/>
          <w:lang w:val="en-ZA"/>
        </w:rPr>
        <w:t>Journal of Asian and African Studies</w:t>
      </w:r>
      <w:r w:rsidRPr="0036286D">
        <w:rPr>
          <w:rFonts w:cstheme="minorHAnsi"/>
          <w:sz w:val="25"/>
          <w:szCs w:val="25"/>
          <w:lang w:val="en-ZA"/>
        </w:rPr>
        <w:t>, 52 (3), pp. 287–301.  </w:t>
      </w:r>
      <w:hyperlink r:id="rId43" w:history="1">
        <w:r w:rsidRPr="0036286D">
          <w:rPr>
            <w:rStyle w:val="Hyperlink"/>
            <w:rFonts w:cstheme="minorHAnsi"/>
            <w:sz w:val="25"/>
            <w:szCs w:val="25"/>
            <w:lang w:val="en-ZA"/>
          </w:rPr>
          <w:t>https://doi.org/10.1177/0021909615577499</w:t>
        </w:r>
      </w:hyperlink>
      <w:r w:rsidR="003F2314">
        <w:rPr>
          <w:rFonts w:cstheme="minorHAnsi"/>
          <w:sz w:val="25"/>
          <w:szCs w:val="25"/>
          <w:lang w:val="en-ZA"/>
        </w:rPr>
        <w:t xml:space="preserve">. </w:t>
      </w:r>
    </w:p>
    <w:p w14:paraId="4B870153" w14:textId="77777777" w:rsidR="0036286D" w:rsidRPr="0036286D" w:rsidRDefault="0036286D" w:rsidP="007F4350">
      <w:pPr>
        <w:spacing w:after="0" w:line="288" w:lineRule="auto"/>
        <w:ind w:left="709" w:hanging="709"/>
        <w:rPr>
          <w:rFonts w:cstheme="minorHAnsi"/>
          <w:sz w:val="25"/>
          <w:szCs w:val="25"/>
          <w:lang w:val="en-ZA"/>
        </w:rPr>
      </w:pPr>
      <w:r w:rsidRPr="0036286D">
        <w:rPr>
          <w:rFonts w:cstheme="minorHAnsi"/>
          <w:sz w:val="25"/>
          <w:szCs w:val="25"/>
          <w:lang w:val="en-ZA"/>
        </w:rPr>
        <w:t>Morrow, W. (2009). </w:t>
      </w:r>
      <w:r w:rsidRPr="0036286D">
        <w:rPr>
          <w:rFonts w:cstheme="minorHAnsi"/>
          <w:i/>
          <w:iCs/>
          <w:sz w:val="25"/>
          <w:szCs w:val="25"/>
          <w:lang w:val="en-ZA"/>
        </w:rPr>
        <w:t>Bounds of democracy: Epistemological access in higher education</w:t>
      </w:r>
      <w:r w:rsidRPr="0036286D">
        <w:rPr>
          <w:rFonts w:cstheme="minorHAnsi"/>
          <w:sz w:val="25"/>
          <w:szCs w:val="25"/>
          <w:lang w:val="en-ZA"/>
        </w:rPr>
        <w:t>. Human Sciences Research Council.</w:t>
      </w:r>
    </w:p>
    <w:p w14:paraId="154AB1B6" w14:textId="77777777" w:rsidR="0036286D" w:rsidRPr="0036286D" w:rsidRDefault="0036286D" w:rsidP="007F4350">
      <w:pPr>
        <w:spacing w:after="0" w:line="288" w:lineRule="auto"/>
        <w:ind w:left="709" w:hanging="709"/>
        <w:rPr>
          <w:rFonts w:cstheme="minorHAnsi"/>
          <w:sz w:val="25"/>
          <w:szCs w:val="25"/>
          <w:lang w:val="en-ZA"/>
        </w:rPr>
      </w:pPr>
      <w:r w:rsidRPr="0036286D">
        <w:rPr>
          <w:rFonts w:cstheme="minorHAnsi"/>
          <w:sz w:val="25"/>
          <w:szCs w:val="25"/>
          <w:lang w:val="en-ZA"/>
        </w:rPr>
        <w:t>Murray, L. T. (2007). </w:t>
      </w:r>
      <w:r w:rsidRPr="0036286D">
        <w:rPr>
          <w:rFonts w:cstheme="minorHAnsi"/>
          <w:i/>
          <w:iCs/>
          <w:sz w:val="25"/>
          <w:szCs w:val="25"/>
          <w:lang w:val="en-ZA"/>
        </w:rPr>
        <w:t>The will to improve: Governmentality, development, and the practice of politics</w:t>
      </w:r>
      <w:r w:rsidRPr="0036286D">
        <w:rPr>
          <w:rFonts w:cstheme="minorHAnsi"/>
          <w:sz w:val="25"/>
          <w:szCs w:val="25"/>
          <w:lang w:val="en-ZA"/>
        </w:rPr>
        <w:t xml:space="preserve">. Duke University Press.  </w:t>
      </w:r>
      <w:hyperlink r:id="rId44" w:history="1">
        <w:r w:rsidRPr="0036286D">
          <w:rPr>
            <w:rStyle w:val="Hyperlink"/>
            <w:rFonts w:cstheme="minorHAnsi"/>
            <w:sz w:val="25"/>
            <w:szCs w:val="25"/>
            <w:lang w:val="en-ZA"/>
          </w:rPr>
          <w:t>https://doi.org/10.2307/j.ctv11smt9s</w:t>
        </w:r>
      </w:hyperlink>
      <w:r w:rsidRPr="0036286D">
        <w:rPr>
          <w:rFonts w:cstheme="minorHAnsi"/>
          <w:sz w:val="25"/>
          <w:szCs w:val="25"/>
          <w:lang w:val="en-ZA"/>
        </w:rPr>
        <w:t xml:space="preserve"> </w:t>
      </w:r>
    </w:p>
    <w:p w14:paraId="6D903D73" w14:textId="77777777" w:rsidR="0036286D" w:rsidRPr="0036286D" w:rsidRDefault="0036286D" w:rsidP="007F4350">
      <w:pPr>
        <w:spacing w:after="0" w:line="288" w:lineRule="auto"/>
        <w:ind w:left="709" w:hanging="709"/>
        <w:rPr>
          <w:rFonts w:cstheme="minorHAnsi"/>
          <w:sz w:val="25"/>
          <w:szCs w:val="25"/>
          <w:lang w:val="en-ZA"/>
        </w:rPr>
      </w:pPr>
      <w:r w:rsidRPr="0036286D">
        <w:rPr>
          <w:rFonts w:cstheme="minorHAnsi"/>
          <w:sz w:val="25"/>
          <w:szCs w:val="25"/>
          <w:lang w:val="en-ZA"/>
        </w:rPr>
        <w:t>Naidoo, R., &amp; Williams, J. (2015). The neoliberal regime in English higher education: Charters, consumers, and the erosion of the public good. </w:t>
      </w:r>
      <w:r w:rsidRPr="0036286D">
        <w:rPr>
          <w:rFonts w:cstheme="minorHAnsi"/>
          <w:i/>
          <w:iCs/>
          <w:sz w:val="25"/>
          <w:szCs w:val="25"/>
          <w:lang w:val="en-ZA"/>
        </w:rPr>
        <w:t>Critical Studies in Education</w:t>
      </w:r>
      <w:r w:rsidRPr="0036286D">
        <w:rPr>
          <w:rFonts w:cstheme="minorHAnsi"/>
          <w:sz w:val="25"/>
          <w:szCs w:val="25"/>
          <w:lang w:val="en-ZA"/>
        </w:rPr>
        <w:t>, 56(2), 208–223. </w:t>
      </w:r>
      <w:hyperlink r:id="rId45" w:history="1">
        <w:r w:rsidRPr="0036286D">
          <w:rPr>
            <w:rStyle w:val="Hyperlink"/>
            <w:rFonts w:cstheme="minorHAnsi"/>
            <w:sz w:val="25"/>
            <w:szCs w:val="25"/>
            <w:lang w:val="en-ZA"/>
          </w:rPr>
          <w:t>https://doi.org/10.1080/17508487.2014.939098</w:t>
        </w:r>
      </w:hyperlink>
      <w:r w:rsidRPr="0036286D">
        <w:rPr>
          <w:rFonts w:cstheme="minorHAnsi"/>
          <w:sz w:val="25"/>
          <w:szCs w:val="25"/>
          <w:lang w:val="en-ZA"/>
        </w:rPr>
        <w:t xml:space="preserve">  </w:t>
      </w:r>
    </w:p>
    <w:p w14:paraId="1CE85822" w14:textId="77777777" w:rsidR="003F2314" w:rsidRDefault="0036286D" w:rsidP="003F2314">
      <w:pPr>
        <w:spacing w:after="0" w:line="288" w:lineRule="auto"/>
        <w:ind w:left="709" w:hanging="709"/>
        <w:rPr>
          <w:rFonts w:cstheme="minorHAnsi"/>
          <w:sz w:val="25"/>
          <w:szCs w:val="25"/>
          <w:lang w:val="en-ZA"/>
        </w:rPr>
      </w:pPr>
      <w:proofErr w:type="spellStart"/>
      <w:r w:rsidRPr="0036286D">
        <w:rPr>
          <w:rFonts w:cstheme="minorHAnsi"/>
          <w:sz w:val="25"/>
          <w:szCs w:val="25"/>
          <w:lang w:val="en-ZA"/>
        </w:rPr>
        <w:t>Njamnoh</w:t>
      </w:r>
      <w:proofErr w:type="spellEnd"/>
      <w:r w:rsidRPr="0036286D">
        <w:rPr>
          <w:rFonts w:cstheme="minorHAnsi"/>
          <w:sz w:val="25"/>
          <w:szCs w:val="25"/>
          <w:lang w:val="en-ZA"/>
        </w:rPr>
        <w:t>, F. (2012). Potted plants in greenhouses: A critical reflection on the resilience of colonial education in Africa. </w:t>
      </w:r>
      <w:r w:rsidRPr="0036286D">
        <w:rPr>
          <w:rFonts w:cstheme="minorHAnsi"/>
          <w:i/>
          <w:iCs/>
          <w:sz w:val="25"/>
          <w:szCs w:val="25"/>
          <w:lang w:val="en-ZA"/>
        </w:rPr>
        <w:t>Journal of Asian and African Studies</w:t>
      </w:r>
      <w:r w:rsidRPr="0036286D">
        <w:rPr>
          <w:rFonts w:cstheme="minorHAnsi"/>
          <w:sz w:val="25"/>
          <w:szCs w:val="25"/>
          <w:lang w:val="en-ZA"/>
        </w:rPr>
        <w:t xml:space="preserve">, 47(2), 129–154. </w:t>
      </w:r>
      <w:hyperlink r:id="rId46" w:history="1">
        <w:r w:rsidRPr="0036286D">
          <w:rPr>
            <w:rStyle w:val="Hyperlink"/>
            <w:rFonts w:cstheme="minorHAnsi"/>
            <w:sz w:val="25"/>
            <w:szCs w:val="25"/>
            <w:lang w:val="en-ZA"/>
          </w:rPr>
          <w:t>https://doi.org/10.1177/0021909611417240</w:t>
        </w:r>
      </w:hyperlink>
      <w:r w:rsidR="003F2314">
        <w:rPr>
          <w:rFonts w:cstheme="minorHAnsi"/>
          <w:sz w:val="25"/>
          <w:szCs w:val="25"/>
          <w:lang w:val="en-ZA"/>
        </w:rPr>
        <w:t xml:space="preserve">. </w:t>
      </w:r>
    </w:p>
    <w:p w14:paraId="584E0862" w14:textId="77777777" w:rsidR="003F2314" w:rsidRDefault="0036286D" w:rsidP="003F2314">
      <w:pPr>
        <w:spacing w:after="0" w:line="288" w:lineRule="auto"/>
        <w:ind w:left="709" w:hanging="709"/>
        <w:rPr>
          <w:rStyle w:val="Hyperlink"/>
          <w:rFonts w:cstheme="minorHAnsi"/>
          <w:sz w:val="25"/>
          <w:szCs w:val="25"/>
          <w:shd w:val="clear" w:color="auto" w:fill="FFFFFF"/>
        </w:rPr>
      </w:pPr>
      <w:proofErr w:type="spellStart"/>
      <w:r w:rsidRPr="0036286D">
        <w:rPr>
          <w:rFonts w:cstheme="minorHAnsi"/>
          <w:color w:val="222222"/>
          <w:sz w:val="25"/>
          <w:szCs w:val="25"/>
          <w:shd w:val="clear" w:color="auto" w:fill="FFFFFF"/>
        </w:rPr>
        <w:t>Nyamnjoh</w:t>
      </w:r>
      <w:proofErr w:type="spellEnd"/>
      <w:r w:rsidRPr="0036286D">
        <w:rPr>
          <w:rFonts w:cstheme="minorHAnsi"/>
          <w:color w:val="222222"/>
          <w:sz w:val="25"/>
          <w:szCs w:val="25"/>
          <w:shd w:val="clear" w:color="auto" w:fill="FFFFFF"/>
        </w:rPr>
        <w:t xml:space="preserve">, A. N. (2020). Jonathan D. </w:t>
      </w:r>
      <w:proofErr w:type="spellStart"/>
      <w:r w:rsidRPr="0036286D">
        <w:rPr>
          <w:rFonts w:cstheme="minorHAnsi"/>
          <w:color w:val="222222"/>
          <w:sz w:val="25"/>
          <w:szCs w:val="25"/>
          <w:shd w:val="clear" w:color="auto" w:fill="FFFFFF"/>
        </w:rPr>
        <w:t>Jansen</w:t>
      </w:r>
      <w:proofErr w:type="spellEnd"/>
      <w:r w:rsidRPr="0036286D">
        <w:rPr>
          <w:rFonts w:cstheme="minorHAnsi"/>
          <w:color w:val="222222"/>
          <w:sz w:val="25"/>
          <w:szCs w:val="25"/>
          <w:shd w:val="clear" w:color="auto" w:fill="FFFFFF"/>
        </w:rPr>
        <w:t xml:space="preserve"> (</w:t>
      </w:r>
      <w:proofErr w:type="spellStart"/>
      <w:r w:rsidRPr="0036286D">
        <w:rPr>
          <w:rFonts w:cstheme="minorHAnsi"/>
          <w:color w:val="222222"/>
          <w:sz w:val="25"/>
          <w:szCs w:val="25"/>
          <w:shd w:val="clear" w:color="auto" w:fill="FFFFFF"/>
        </w:rPr>
        <w:t>ed</w:t>
      </w:r>
      <w:proofErr w:type="spellEnd"/>
      <w:r w:rsidRPr="0036286D">
        <w:rPr>
          <w:rFonts w:cstheme="minorHAnsi"/>
          <w:color w:val="222222"/>
          <w:sz w:val="25"/>
          <w:szCs w:val="25"/>
          <w:shd w:val="clear" w:color="auto" w:fill="FFFFFF"/>
        </w:rPr>
        <w:t xml:space="preserve">): </w:t>
      </w:r>
      <w:proofErr w:type="spellStart"/>
      <w:r w:rsidRPr="0036286D">
        <w:rPr>
          <w:rFonts w:cstheme="minorHAnsi"/>
          <w:i/>
          <w:iCs/>
          <w:color w:val="222222"/>
          <w:sz w:val="25"/>
          <w:szCs w:val="25"/>
          <w:shd w:val="clear" w:color="auto" w:fill="FFFFFF"/>
        </w:rPr>
        <w:t>Decolonisation</w:t>
      </w:r>
      <w:proofErr w:type="spellEnd"/>
      <w:r w:rsidRPr="0036286D">
        <w:rPr>
          <w:rFonts w:cstheme="minorHAnsi"/>
          <w:i/>
          <w:iCs/>
          <w:color w:val="222222"/>
          <w:sz w:val="25"/>
          <w:szCs w:val="25"/>
          <w:shd w:val="clear" w:color="auto" w:fill="FFFFFF"/>
        </w:rPr>
        <w:t xml:space="preserve"> in </w:t>
      </w:r>
      <w:proofErr w:type="spellStart"/>
      <w:r w:rsidRPr="0036286D">
        <w:rPr>
          <w:rFonts w:cstheme="minorHAnsi"/>
          <w:i/>
          <w:iCs/>
          <w:color w:val="222222"/>
          <w:sz w:val="25"/>
          <w:szCs w:val="25"/>
          <w:shd w:val="clear" w:color="auto" w:fill="FFFFFF"/>
        </w:rPr>
        <w:t>universities</w:t>
      </w:r>
      <w:proofErr w:type="spellEnd"/>
      <w:r w:rsidRPr="0036286D">
        <w:rPr>
          <w:rFonts w:cstheme="minorHAnsi"/>
          <w:i/>
          <w:iCs/>
          <w:color w:val="222222"/>
          <w:sz w:val="25"/>
          <w:szCs w:val="25"/>
          <w:shd w:val="clear" w:color="auto" w:fill="FFFFFF"/>
        </w:rPr>
        <w:t xml:space="preserve">: </w:t>
      </w:r>
      <w:proofErr w:type="spellStart"/>
      <w:r w:rsidRPr="0036286D">
        <w:rPr>
          <w:rFonts w:cstheme="minorHAnsi"/>
          <w:i/>
          <w:iCs/>
          <w:color w:val="222222"/>
          <w:sz w:val="25"/>
          <w:szCs w:val="25"/>
          <w:shd w:val="clear" w:color="auto" w:fill="FFFFFF"/>
        </w:rPr>
        <w:t>the</w:t>
      </w:r>
      <w:proofErr w:type="spellEnd"/>
      <w:r w:rsidRPr="0036286D">
        <w:rPr>
          <w:rFonts w:cstheme="minorHAnsi"/>
          <w:i/>
          <w:iCs/>
          <w:color w:val="222222"/>
          <w:sz w:val="25"/>
          <w:szCs w:val="25"/>
          <w:shd w:val="clear" w:color="auto" w:fill="FFFFFF"/>
        </w:rPr>
        <w:t xml:space="preserve"> </w:t>
      </w:r>
      <w:proofErr w:type="spellStart"/>
      <w:r w:rsidRPr="0036286D">
        <w:rPr>
          <w:rFonts w:cstheme="minorHAnsi"/>
          <w:i/>
          <w:iCs/>
          <w:color w:val="222222"/>
          <w:sz w:val="25"/>
          <w:szCs w:val="25"/>
          <w:shd w:val="clear" w:color="auto" w:fill="FFFFFF"/>
        </w:rPr>
        <w:t>politics</w:t>
      </w:r>
      <w:proofErr w:type="spellEnd"/>
      <w:r w:rsidRPr="0036286D">
        <w:rPr>
          <w:rFonts w:cstheme="minorHAnsi"/>
          <w:i/>
          <w:iCs/>
          <w:color w:val="222222"/>
          <w:sz w:val="25"/>
          <w:szCs w:val="25"/>
          <w:shd w:val="clear" w:color="auto" w:fill="FFFFFF"/>
        </w:rPr>
        <w:t xml:space="preserve"> of </w:t>
      </w:r>
      <w:proofErr w:type="spellStart"/>
      <w:r w:rsidRPr="0036286D">
        <w:rPr>
          <w:rFonts w:cstheme="minorHAnsi"/>
          <w:i/>
          <w:iCs/>
          <w:color w:val="222222"/>
          <w:sz w:val="25"/>
          <w:szCs w:val="25"/>
          <w:shd w:val="clear" w:color="auto" w:fill="FFFFFF"/>
        </w:rPr>
        <w:t>recognition</w:t>
      </w:r>
      <w:proofErr w:type="spellEnd"/>
      <w:r w:rsidRPr="0036286D">
        <w:rPr>
          <w:rFonts w:cstheme="minorHAnsi"/>
          <w:color w:val="222222"/>
          <w:sz w:val="25"/>
          <w:szCs w:val="25"/>
          <w:shd w:val="clear" w:color="auto" w:fill="FFFFFF"/>
        </w:rPr>
        <w:t xml:space="preserve">. </w:t>
      </w:r>
      <w:proofErr w:type="spellStart"/>
      <w:r w:rsidRPr="0036286D">
        <w:rPr>
          <w:rFonts w:cstheme="minorHAnsi"/>
          <w:color w:val="222222"/>
          <w:sz w:val="25"/>
          <w:szCs w:val="25"/>
          <w:shd w:val="clear" w:color="auto" w:fill="FFFFFF"/>
        </w:rPr>
        <w:t>Wits</w:t>
      </w:r>
      <w:proofErr w:type="spellEnd"/>
      <w:r w:rsidRPr="0036286D">
        <w:rPr>
          <w:rFonts w:cstheme="minorHAnsi"/>
          <w:color w:val="222222"/>
          <w:sz w:val="25"/>
          <w:szCs w:val="25"/>
          <w:shd w:val="clear" w:color="auto" w:fill="FFFFFF"/>
        </w:rPr>
        <w:t xml:space="preserve"> </w:t>
      </w:r>
      <w:proofErr w:type="spellStart"/>
      <w:r w:rsidRPr="0036286D">
        <w:rPr>
          <w:rFonts w:cstheme="minorHAnsi"/>
          <w:color w:val="222222"/>
          <w:sz w:val="25"/>
          <w:szCs w:val="25"/>
          <w:shd w:val="clear" w:color="auto" w:fill="FFFFFF"/>
        </w:rPr>
        <w:t>University</w:t>
      </w:r>
      <w:proofErr w:type="spellEnd"/>
      <w:r w:rsidRPr="0036286D">
        <w:rPr>
          <w:rFonts w:cstheme="minorHAnsi"/>
          <w:color w:val="222222"/>
          <w:sz w:val="25"/>
          <w:szCs w:val="25"/>
          <w:shd w:val="clear" w:color="auto" w:fill="FFFFFF"/>
        </w:rPr>
        <w:t xml:space="preserve"> </w:t>
      </w:r>
      <w:proofErr w:type="spellStart"/>
      <w:r w:rsidRPr="0036286D">
        <w:rPr>
          <w:rFonts w:cstheme="minorHAnsi"/>
          <w:color w:val="222222"/>
          <w:sz w:val="25"/>
          <w:szCs w:val="25"/>
          <w:shd w:val="clear" w:color="auto" w:fill="FFFFFF"/>
        </w:rPr>
        <w:t>Press</w:t>
      </w:r>
      <w:proofErr w:type="spellEnd"/>
      <w:r w:rsidRPr="0036286D">
        <w:rPr>
          <w:rFonts w:cstheme="minorHAnsi"/>
          <w:color w:val="222222"/>
          <w:sz w:val="25"/>
          <w:szCs w:val="25"/>
          <w:shd w:val="clear" w:color="auto" w:fill="FFFFFF"/>
        </w:rPr>
        <w:t xml:space="preserve">. </w:t>
      </w:r>
      <w:hyperlink r:id="rId47" w:history="1">
        <w:r w:rsidRPr="0036286D">
          <w:rPr>
            <w:rStyle w:val="Hyperlink"/>
            <w:rFonts w:cstheme="minorHAnsi"/>
            <w:sz w:val="25"/>
            <w:szCs w:val="25"/>
            <w:shd w:val="clear" w:color="auto" w:fill="FFFFFF"/>
          </w:rPr>
          <w:t>https://doi.org/10.1007/s10734-020-00499-1</w:t>
        </w:r>
      </w:hyperlink>
      <w:r w:rsidR="003F2314">
        <w:rPr>
          <w:rStyle w:val="Hyperlink"/>
          <w:rFonts w:cstheme="minorHAnsi"/>
          <w:sz w:val="25"/>
          <w:szCs w:val="25"/>
          <w:shd w:val="clear" w:color="auto" w:fill="FFFFFF"/>
        </w:rPr>
        <w:t>.</w:t>
      </w:r>
    </w:p>
    <w:p w14:paraId="37DE4E63" w14:textId="77777777" w:rsidR="003F2314" w:rsidRPr="00524EBB" w:rsidRDefault="003F2314" w:rsidP="003F2314">
      <w:pPr>
        <w:spacing w:after="0" w:line="288" w:lineRule="auto"/>
        <w:ind w:left="709" w:hanging="709"/>
        <w:rPr>
          <w:rFonts w:cstheme="minorHAnsi"/>
          <w:sz w:val="25"/>
          <w:szCs w:val="25"/>
          <w:lang w:val="en-ZA"/>
        </w:rPr>
      </w:pPr>
      <w:proofErr w:type="spellStart"/>
      <w:r w:rsidRPr="00524EBB">
        <w:rPr>
          <w:rFonts w:cstheme="minorHAnsi"/>
          <w:sz w:val="25"/>
          <w:szCs w:val="25"/>
          <w:lang w:val="en-ZA"/>
        </w:rPr>
        <w:t>Nzimande</w:t>
      </w:r>
      <w:proofErr w:type="spellEnd"/>
      <w:r w:rsidRPr="00524EBB">
        <w:rPr>
          <w:rFonts w:cstheme="minorHAnsi"/>
          <w:sz w:val="25"/>
          <w:szCs w:val="25"/>
          <w:lang w:val="en-ZA"/>
        </w:rPr>
        <w:t xml:space="preserve">, N. (2015). </w:t>
      </w:r>
      <w:proofErr w:type="spellStart"/>
      <w:r w:rsidRPr="00524EBB">
        <w:rPr>
          <w:rFonts w:cstheme="minorHAnsi"/>
          <w:sz w:val="25"/>
          <w:szCs w:val="25"/>
          <w:lang w:val="en-ZA"/>
        </w:rPr>
        <w:t>Teaching</w:t>
      </w:r>
      <w:proofErr w:type="spellEnd"/>
      <w:r w:rsidRPr="00524EBB">
        <w:rPr>
          <w:rFonts w:cstheme="minorHAnsi"/>
          <w:sz w:val="25"/>
          <w:szCs w:val="25"/>
          <w:lang w:val="en-ZA"/>
        </w:rPr>
        <w:t xml:space="preserve"> </w:t>
      </w:r>
      <w:proofErr w:type="spellStart"/>
      <w:r w:rsidRPr="00524EBB">
        <w:rPr>
          <w:rFonts w:cstheme="minorHAnsi"/>
          <w:sz w:val="25"/>
          <w:szCs w:val="25"/>
          <w:lang w:val="en-ZA"/>
        </w:rPr>
        <w:t>pre</w:t>
      </w:r>
      <w:proofErr w:type="spellEnd"/>
      <w:r w:rsidRPr="00524EBB">
        <w:rPr>
          <w:rFonts w:cstheme="minorHAnsi"/>
          <w:sz w:val="25"/>
          <w:szCs w:val="25"/>
          <w:lang w:val="en-ZA"/>
        </w:rPr>
        <w:t xml:space="preserve">-service </w:t>
      </w:r>
      <w:proofErr w:type="spellStart"/>
      <w:r w:rsidRPr="00524EBB">
        <w:rPr>
          <w:rFonts w:cstheme="minorHAnsi"/>
          <w:sz w:val="25"/>
          <w:szCs w:val="25"/>
          <w:lang w:val="en-ZA"/>
        </w:rPr>
        <w:t>teachers</w:t>
      </w:r>
      <w:proofErr w:type="spellEnd"/>
      <w:r w:rsidRPr="00524EBB">
        <w:rPr>
          <w:rFonts w:cstheme="minorHAnsi"/>
          <w:sz w:val="25"/>
          <w:szCs w:val="25"/>
          <w:lang w:val="en-ZA"/>
        </w:rPr>
        <w:t xml:space="preserve"> </w:t>
      </w:r>
      <w:proofErr w:type="spellStart"/>
      <w:r w:rsidRPr="00524EBB">
        <w:rPr>
          <w:rFonts w:cstheme="minorHAnsi"/>
          <w:sz w:val="25"/>
          <w:szCs w:val="25"/>
          <w:lang w:val="en-ZA"/>
        </w:rPr>
        <w:t>about</w:t>
      </w:r>
      <w:proofErr w:type="spellEnd"/>
      <w:r w:rsidRPr="00524EBB">
        <w:rPr>
          <w:rFonts w:cstheme="minorHAnsi"/>
          <w:sz w:val="25"/>
          <w:szCs w:val="25"/>
          <w:lang w:val="en-ZA"/>
        </w:rPr>
        <w:t xml:space="preserve"> LGBTI </w:t>
      </w:r>
      <w:proofErr w:type="spellStart"/>
      <w:r w:rsidRPr="00524EBB">
        <w:rPr>
          <w:rFonts w:cstheme="minorHAnsi"/>
          <w:sz w:val="25"/>
          <w:szCs w:val="25"/>
          <w:lang w:val="en-ZA"/>
        </w:rPr>
        <w:t>issues</w:t>
      </w:r>
      <w:proofErr w:type="spellEnd"/>
      <w:r w:rsidRPr="00524EBB">
        <w:rPr>
          <w:rFonts w:cstheme="minorHAnsi"/>
          <w:sz w:val="25"/>
          <w:szCs w:val="25"/>
          <w:lang w:val="en-ZA"/>
        </w:rPr>
        <w:t xml:space="preserve">: </w:t>
      </w:r>
      <w:proofErr w:type="spellStart"/>
      <w:r w:rsidRPr="00524EBB">
        <w:rPr>
          <w:rFonts w:cstheme="minorHAnsi"/>
          <w:sz w:val="25"/>
          <w:szCs w:val="25"/>
          <w:lang w:val="en-ZA"/>
        </w:rPr>
        <w:t>Transforming</w:t>
      </w:r>
      <w:proofErr w:type="spellEnd"/>
      <w:r w:rsidRPr="00524EBB">
        <w:rPr>
          <w:rFonts w:cstheme="minorHAnsi"/>
          <w:sz w:val="25"/>
          <w:szCs w:val="25"/>
          <w:lang w:val="en-ZA"/>
        </w:rPr>
        <w:t xml:space="preserve"> </w:t>
      </w:r>
      <w:proofErr w:type="spellStart"/>
      <w:r w:rsidRPr="00524EBB">
        <w:rPr>
          <w:rFonts w:cstheme="minorHAnsi"/>
          <w:sz w:val="25"/>
          <w:szCs w:val="25"/>
          <w:lang w:val="en-ZA"/>
        </w:rPr>
        <w:t>the</w:t>
      </w:r>
      <w:proofErr w:type="spellEnd"/>
      <w:r w:rsidRPr="00524EBB">
        <w:rPr>
          <w:rFonts w:cstheme="minorHAnsi"/>
          <w:sz w:val="25"/>
          <w:szCs w:val="25"/>
          <w:lang w:val="en-ZA"/>
        </w:rPr>
        <w:t xml:space="preserve"> self. </w:t>
      </w:r>
      <w:proofErr w:type="spellStart"/>
      <w:r w:rsidRPr="00524EBB">
        <w:rPr>
          <w:rFonts w:cstheme="minorHAnsi"/>
          <w:sz w:val="25"/>
          <w:szCs w:val="25"/>
          <w:lang w:val="en-ZA"/>
        </w:rPr>
        <w:t>Agenda</w:t>
      </w:r>
      <w:proofErr w:type="spellEnd"/>
      <w:r w:rsidRPr="00524EBB">
        <w:rPr>
          <w:rFonts w:cstheme="minorHAnsi"/>
          <w:sz w:val="25"/>
          <w:szCs w:val="25"/>
          <w:lang w:val="en-ZA"/>
        </w:rPr>
        <w:t xml:space="preserve">, 29(1), 74-80. </w:t>
      </w:r>
    </w:p>
    <w:p w14:paraId="339A19B9" w14:textId="77777777" w:rsidR="00BE1030" w:rsidRPr="00524EBB" w:rsidRDefault="003F2314" w:rsidP="00BE1030">
      <w:pPr>
        <w:spacing w:after="0" w:line="288" w:lineRule="auto"/>
        <w:ind w:left="709" w:hanging="709"/>
        <w:rPr>
          <w:rFonts w:cstheme="minorHAnsi"/>
          <w:sz w:val="25"/>
          <w:szCs w:val="25"/>
          <w:lang w:val="en-ZA"/>
        </w:rPr>
      </w:pPr>
      <w:proofErr w:type="spellStart"/>
      <w:r w:rsidRPr="00524EBB">
        <w:rPr>
          <w:rFonts w:cstheme="minorHAnsi"/>
          <w:sz w:val="25"/>
          <w:szCs w:val="25"/>
          <w:lang w:val="en-ZA"/>
        </w:rPr>
        <w:t>Omodan</w:t>
      </w:r>
      <w:proofErr w:type="spellEnd"/>
      <w:r w:rsidRPr="00524EBB">
        <w:rPr>
          <w:rFonts w:cstheme="minorHAnsi"/>
          <w:sz w:val="25"/>
          <w:szCs w:val="25"/>
          <w:lang w:val="en-ZA"/>
        </w:rPr>
        <w:t xml:space="preserve">, B., &amp; </w:t>
      </w:r>
      <w:proofErr w:type="spellStart"/>
      <w:r w:rsidRPr="00524EBB">
        <w:rPr>
          <w:rFonts w:cstheme="minorHAnsi"/>
          <w:sz w:val="25"/>
          <w:szCs w:val="25"/>
          <w:lang w:val="en-ZA"/>
        </w:rPr>
        <w:t>Addam</w:t>
      </w:r>
      <w:proofErr w:type="spellEnd"/>
      <w:r w:rsidRPr="00524EBB">
        <w:rPr>
          <w:rFonts w:cstheme="minorHAnsi"/>
          <w:sz w:val="25"/>
          <w:szCs w:val="25"/>
          <w:lang w:val="en-ZA"/>
        </w:rPr>
        <w:t xml:space="preserve">, B. (2022). Analysis of </w:t>
      </w:r>
      <w:proofErr w:type="spellStart"/>
      <w:r w:rsidRPr="00524EBB">
        <w:rPr>
          <w:rFonts w:cstheme="minorHAnsi"/>
          <w:sz w:val="25"/>
          <w:szCs w:val="25"/>
          <w:lang w:val="en-ZA"/>
        </w:rPr>
        <w:t>Transformational</w:t>
      </w:r>
      <w:proofErr w:type="spellEnd"/>
      <w:r w:rsidRPr="00524EBB">
        <w:rPr>
          <w:rFonts w:cstheme="minorHAnsi"/>
          <w:sz w:val="25"/>
          <w:szCs w:val="25"/>
          <w:lang w:val="en-ZA"/>
        </w:rPr>
        <w:t xml:space="preserve"> </w:t>
      </w:r>
      <w:proofErr w:type="spellStart"/>
      <w:r w:rsidRPr="00524EBB">
        <w:rPr>
          <w:rFonts w:cstheme="minorHAnsi"/>
          <w:sz w:val="25"/>
          <w:szCs w:val="25"/>
          <w:lang w:val="en-ZA"/>
        </w:rPr>
        <w:t>Teaching</w:t>
      </w:r>
      <w:proofErr w:type="spellEnd"/>
      <w:r w:rsidRPr="00524EBB">
        <w:rPr>
          <w:rFonts w:cstheme="minorHAnsi"/>
          <w:sz w:val="25"/>
          <w:szCs w:val="25"/>
          <w:lang w:val="en-ZA"/>
        </w:rPr>
        <w:t xml:space="preserve"> as a </w:t>
      </w:r>
      <w:proofErr w:type="spellStart"/>
      <w:r w:rsidRPr="00524EBB">
        <w:rPr>
          <w:rFonts w:cstheme="minorHAnsi"/>
          <w:sz w:val="25"/>
          <w:szCs w:val="25"/>
          <w:lang w:val="en-ZA"/>
        </w:rPr>
        <w:t>Philosophical</w:t>
      </w:r>
      <w:proofErr w:type="spellEnd"/>
      <w:r w:rsidRPr="00524EBB">
        <w:rPr>
          <w:rFonts w:cstheme="minorHAnsi"/>
          <w:sz w:val="25"/>
          <w:szCs w:val="25"/>
          <w:lang w:val="en-ZA"/>
        </w:rPr>
        <w:t xml:space="preserve"> Foundation </w:t>
      </w:r>
      <w:proofErr w:type="spellStart"/>
      <w:r w:rsidRPr="00524EBB">
        <w:rPr>
          <w:rFonts w:cstheme="minorHAnsi"/>
          <w:sz w:val="25"/>
          <w:szCs w:val="25"/>
          <w:lang w:val="en-ZA"/>
        </w:rPr>
        <w:t>for</w:t>
      </w:r>
      <w:proofErr w:type="spellEnd"/>
      <w:r w:rsidRPr="00524EBB">
        <w:rPr>
          <w:rFonts w:cstheme="minorHAnsi"/>
          <w:sz w:val="25"/>
          <w:szCs w:val="25"/>
          <w:lang w:val="en-ZA"/>
        </w:rPr>
        <w:t xml:space="preserve"> </w:t>
      </w:r>
      <w:proofErr w:type="spellStart"/>
      <w:r w:rsidRPr="00524EBB">
        <w:rPr>
          <w:rFonts w:cstheme="minorHAnsi"/>
          <w:sz w:val="25"/>
          <w:szCs w:val="25"/>
          <w:lang w:val="en-ZA"/>
        </w:rPr>
        <w:t>Effective</w:t>
      </w:r>
      <w:proofErr w:type="spellEnd"/>
      <w:r w:rsidRPr="00524EBB">
        <w:rPr>
          <w:rFonts w:cstheme="minorHAnsi"/>
          <w:sz w:val="25"/>
          <w:szCs w:val="25"/>
          <w:lang w:val="en-ZA"/>
        </w:rPr>
        <w:t xml:space="preserve"> </w:t>
      </w:r>
      <w:proofErr w:type="spellStart"/>
      <w:r w:rsidRPr="00524EBB">
        <w:rPr>
          <w:rFonts w:cstheme="minorHAnsi"/>
          <w:sz w:val="25"/>
          <w:szCs w:val="25"/>
          <w:lang w:val="en-ZA"/>
        </w:rPr>
        <w:t>Classrooms</w:t>
      </w:r>
      <w:proofErr w:type="spellEnd"/>
      <w:r w:rsidRPr="00524EBB">
        <w:rPr>
          <w:rFonts w:cstheme="minorHAnsi"/>
          <w:i/>
          <w:iCs/>
          <w:sz w:val="25"/>
          <w:szCs w:val="25"/>
          <w:lang w:val="en-ZA"/>
        </w:rPr>
        <w:t>. </w:t>
      </w:r>
      <w:proofErr w:type="spellStart"/>
      <w:r w:rsidRPr="00524EBB">
        <w:rPr>
          <w:rFonts w:cstheme="minorHAnsi"/>
          <w:i/>
          <w:iCs/>
          <w:sz w:val="25"/>
          <w:szCs w:val="25"/>
          <w:lang w:val="en-ZA"/>
        </w:rPr>
        <w:t>Journal</w:t>
      </w:r>
      <w:proofErr w:type="spellEnd"/>
      <w:r w:rsidRPr="00524EBB">
        <w:rPr>
          <w:rFonts w:cstheme="minorHAnsi"/>
          <w:i/>
          <w:iCs/>
          <w:sz w:val="25"/>
          <w:szCs w:val="25"/>
          <w:lang w:val="en-ZA"/>
        </w:rPr>
        <w:t xml:space="preserve"> Of </w:t>
      </w:r>
      <w:proofErr w:type="spellStart"/>
      <w:r w:rsidRPr="00524EBB">
        <w:rPr>
          <w:rFonts w:cstheme="minorHAnsi"/>
          <w:i/>
          <w:iCs/>
          <w:sz w:val="25"/>
          <w:szCs w:val="25"/>
          <w:lang w:val="en-ZA"/>
        </w:rPr>
        <w:t>Curriculum</w:t>
      </w:r>
      <w:proofErr w:type="spellEnd"/>
      <w:r w:rsidRPr="00524EBB">
        <w:rPr>
          <w:rFonts w:cstheme="minorHAnsi"/>
          <w:i/>
          <w:iCs/>
          <w:sz w:val="25"/>
          <w:szCs w:val="25"/>
          <w:lang w:val="en-ZA"/>
        </w:rPr>
        <w:t xml:space="preserve"> </w:t>
      </w:r>
      <w:proofErr w:type="spellStart"/>
      <w:r w:rsidRPr="00524EBB">
        <w:rPr>
          <w:rFonts w:cstheme="minorHAnsi"/>
          <w:i/>
          <w:iCs/>
          <w:sz w:val="25"/>
          <w:szCs w:val="25"/>
          <w:lang w:val="en-ZA"/>
        </w:rPr>
        <w:t>Studies</w:t>
      </w:r>
      <w:proofErr w:type="spellEnd"/>
      <w:r w:rsidRPr="00524EBB">
        <w:rPr>
          <w:rFonts w:cstheme="minorHAnsi"/>
          <w:i/>
          <w:iCs/>
          <w:sz w:val="25"/>
          <w:szCs w:val="25"/>
          <w:lang w:val="en-ZA"/>
        </w:rPr>
        <w:t> </w:t>
      </w:r>
      <w:proofErr w:type="spellStart"/>
      <w:r w:rsidRPr="00524EBB">
        <w:rPr>
          <w:rFonts w:cstheme="minorHAnsi"/>
          <w:i/>
          <w:iCs/>
          <w:sz w:val="25"/>
          <w:szCs w:val="25"/>
          <w:lang w:val="en-ZA"/>
        </w:rPr>
        <w:t>Research</w:t>
      </w:r>
      <w:proofErr w:type="spellEnd"/>
      <w:r w:rsidRPr="00524EBB">
        <w:rPr>
          <w:rFonts w:cstheme="minorHAnsi"/>
          <w:i/>
          <w:iCs/>
          <w:sz w:val="25"/>
          <w:szCs w:val="25"/>
          <w:lang w:val="en-ZA"/>
        </w:rPr>
        <w:t>, 4</w:t>
      </w:r>
      <w:r w:rsidRPr="00524EBB">
        <w:rPr>
          <w:rFonts w:cstheme="minorHAnsi"/>
          <w:sz w:val="25"/>
          <w:szCs w:val="25"/>
          <w:lang w:val="en-ZA"/>
        </w:rPr>
        <w:t xml:space="preserve">(2), 15-29. </w:t>
      </w:r>
      <w:hyperlink r:id="rId48" w:history="1">
        <w:r w:rsidRPr="00524EBB">
          <w:rPr>
            <w:rFonts w:cstheme="minorHAnsi"/>
            <w:sz w:val="25"/>
            <w:szCs w:val="25"/>
            <w:lang w:val="en-ZA"/>
          </w:rPr>
          <w:t>https://doi.org/10.46303/jcsr.2022.9</w:t>
        </w:r>
      </w:hyperlink>
      <w:r w:rsidR="00BE1030" w:rsidRPr="00524EBB">
        <w:rPr>
          <w:rFonts w:cstheme="minorHAnsi"/>
          <w:sz w:val="25"/>
          <w:szCs w:val="25"/>
          <w:lang w:val="en-ZA"/>
        </w:rPr>
        <w:t xml:space="preserve">. </w:t>
      </w:r>
    </w:p>
    <w:p w14:paraId="6BE2FF1E" w14:textId="77777777" w:rsidR="00BE1030" w:rsidRDefault="0036286D" w:rsidP="00BE1030">
      <w:pPr>
        <w:spacing w:after="0" w:line="288" w:lineRule="auto"/>
        <w:ind w:left="709" w:hanging="709"/>
        <w:rPr>
          <w:rStyle w:val="Hyperlink"/>
          <w:rFonts w:cstheme="minorHAnsi"/>
          <w:sz w:val="25"/>
          <w:szCs w:val="25"/>
          <w:lang w:val="en-ZA"/>
        </w:rPr>
      </w:pPr>
      <w:r w:rsidRPr="0036286D">
        <w:rPr>
          <w:rFonts w:cstheme="minorHAnsi"/>
          <w:sz w:val="25"/>
          <w:szCs w:val="25"/>
          <w:lang w:val="en-ZA"/>
        </w:rPr>
        <w:t xml:space="preserve">Paul, J., Khatri, P., &amp; Kaur Duggal, H. (2023). Frameworks for developing impactful systematic literature reviews and theory building: What, Why and How? </w:t>
      </w:r>
      <w:r w:rsidRPr="0036286D">
        <w:rPr>
          <w:rFonts w:cstheme="minorHAnsi"/>
          <w:i/>
          <w:iCs/>
          <w:sz w:val="25"/>
          <w:szCs w:val="25"/>
          <w:lang w:val="en-ZA"/>
        </w:rPr>
        <w:t>Journal of Decision Systems</w:t>
      </w:r>
      <w:r w:rsidRPr="0036286D">
        <w:rPr>
          <w:rFonts w:cstheme="minorHAnsi"/>
          <w:sz w:val="25"/>
          <w:szCs w:val="25"/>
          <w:lang w:val="en-ZA"/>
        </w:rPr>
        <w:t xml:space="preserve">, 1–14. </w:t>
      </w:r>
      <w:hyperlink r:id="rId49" w:history="1">
        <w:r w:rsidRPr="0036286D">
          <w:rPr>
            <w:rStyle w:val="Hyperlink"/>
            <w:rFonts w:cstheme="minorHAnsi"/>
            <w:sz w:val="25"/>
            <w:szCs w:val="25"/>
            <w:lang w:val="en-ZA"/>
          </w:rPr>
          <w:t>https://doi.org/10.1080/12460125.2023.2197700</w:t>
        </w:r>
      </w:hyperlink>
      <w:r w:rsidR="00BE1030">
        <w:rPr>
          <w:rStyle w:val="Hyperlink"/>
          <w:rFonts w:cstheme="minorHAnsi"/>
          <w:sz w:val="25"/>
          <w:szCs w:val="25"/>
          <w:lang w:val="en-ZA"/>
        </w:rPr>
        <w:t xml:space="preserve">. </w:t>
      </w:r>
    </w:p>
    <w:p w14:paraId="7364570F" w14:textId="39D99983" w:rsidR="00BE1030" w:rsidRPr="00524EBB" w:rsidRDefault="00BE1030" w:rsidP="00BE1030">
      <w:pPr>
        <w:spacing w:after="0" w:line="288" w:lineRule="auto"/>
        <w:ind w:left="709" w:hanging="709"/>
        <w:rPr>
          <w:rFonts w:cstheme="minorHAnsi"/>
          <w:sz w:val="25"/>
          <w:szCs w:val="25"/>
          <w:lang w:val="en-ZA"/>
        </w:rPr>
      </w:pPr>
      <w:proofErr w:type="spellStart"/>
      <w:r w:rsidRPr="00524EBB">
        <w:rPr>
          <w:rFonts w:cstheme="minorHAnsi"/>
          <w:sz w:val="25"/>
          <w:szCs w:val="25"/>
          <w:lang w:val="en-ZA"/>
        </w:rPr>
        <w:t>Reed</w:t>
      </w:r>
      <w:proofErr w:type="spellEnd"/>
      <w:r w:rsidRPr="00524EBB">
        <w:rPr>
          <w:rFonts w:cstheme="minorHAnsi"/>
          <w:sz w:val="25"/>
          <w:szCs w:val="25"/>
          <w:lang w:val="en-ZA"/>
        </w:rPr>
        <w:t xml:space="preserve">, M. S., &amp; </w:t>
      </w:r>
      <w:proofErr w:type="spellStart"/>
      <w:r w:rsidRPr="00524EBB">
        <w:rPr>
          <w:rFonts w:cstheme="minorHAnsi"/>
          <w:sz w:val="25"/>
          <w:szCs w:val="25"/>
          <w:lang w:val="en-ZA"/>
        </w:rPr>
        <w:t>Rudman</w:t>
      </w:r>
      <w:proofErr w:type="spellEnd"/>
      <w:r w:rsidRPr="00524EBB">
        <w:rPr>
          <w:rFonts w:cstheme="minorHAnsi"/>
          <w:sz w:val="25"/>
          <w:szCs w:val="25"/>
          <w:lang w:val="en-ZA"/>
        </w:rPr>
        <w:t>, H. (2023). Re-</w:t>
      </w:r>
      <w:proofErr w:type="spellStart"/>
      <w:r w:rsidRPr="00524EBB">
        <w:rPr>
          <w:rFonts w:cstheme="minorHAnsi"/>
          <w:sz w:val="25"/>
          <w:szCs w:val="25"/>
          <w:lang w:val="en-ZA"/>
        </w:rPr>
        <w:t>thinking</w:t>
      </w:r>
      <w:proofErr w:type="spellEnd"/>
      <w:r w:rsidRPr="00524EBB">
        <w:rPr>
          <w:rFonts w:cstheme="minorHAnsi"/>
          <w:sz w:val="25"/>
          <w:szCs w:val="25"/>
          <w:lang w:val="en-ZA"/>
        </w:rPr>
        <w:t xml:space="preserve"> </w:t>
      </w:r>
      <w:proofErr w:type="spellStart"/>
      <w:r w:rsidRPr="00524EBB">
        <w:rPr>
          <w:rFonts w:cstheme="minorHAnsi"/>
          <w:sz w:val="25"/>
          <w:szCs w:val="25"/>
          <w:lang w:val="en-ZA"/>
        </w:rPr>
        <w:t>research</w:t>
      </w:r>
      <w:proofErr w:type="spellEnd"/>
      <w:r w:rsidRPr="00524EBB">
        <w:rPr>
          <w:rFonts w:cstheme="minorHAnsi"/>
          <w:sz w:val="25"/>
          <w:szCs w:val="25"/>
          <w:lang w:val="en-ZA"/>
        </w:rPr>
        <w:t xml:space="preserve"> </w:t>
      </w:r>
      <w:proofErr w:type="spellStart"/>
      <w:r w:rsidRPr="00524EBB">
        <w:rPr>
          <w:rFonts w:cstheme="minorHAnsi"/>
          <w:sz w:val="25"/>
          <w:szCs w:val="25"/>
          <w:lang w:val="en-ZA"/>
        </w:rPr>
        <w:t>impact</w:t>
      </w:r>
      <w:proofErr w:type="spellEnd"/>
      <w:r w:rsidRPr="00524EBB">
        <w:rPr>
          <w:rFonts w:cstheme="minorHAnsi"/>
          <w:sz w:val="25"/>
          <w:szCs w:val="25"/>
          <w:lang w:val="en-ZA"/>
        </w:rPr>
        <w:t xml:space="preserve">: </w:t>
      </w:r>
      <w:proofErr w:type="spellStart"/>
      <w:r w:rsidRPr="00524EBB">
        <w:rPr>
          <w:rFonts w:cstheme="minorHAnsi"/>
          <w:sz w:val="25"/>
          <w:szCs w:val="25"/>
          <w:lang w:val="en-ZA"/>
        </w:rPr>
        <w:t>voice</w:t>
      </w:r>
      <w:proofErr w:type="spellEnd"/>
      <w:r w:rsidRPr="00524EBB">
        <w:rPr>
          <w:rFonts w:cstheme="minorHAnsi"/>
          <w:sz w:val="25"/>
          <w:szCs w:val="25"/>
          <w:lang w:val="en-ZA"/>
        </w:rPr>
        <w:t xml:space="preserve">, </w:t>
      </w:r>
      <w:proofErr w:type="spellStart"/>
      <w:r w:rsidRPr="00524EBB">
        <w:rPr>
          <w:rFonts w:cstheme="minorHAnsi"/>
          <w:sz w:val="25"/>
          <w:szCs w:val="25"/>
          <w:lang w:val="en-ZA"/>
        </w:rPr>
        <w:t>context</w:t>
      </w:r>
      <w:proofErr w:type="spellEnd"/>
      <w:r w:rsidRPr="00524EBB">
        <w:rPr>
          <w:rFonts w:cstheme="minorHAnsi"/>
          <w:sz w:val="25"/>
          <w:szCs w:val="25"/>
          <w:lang w:val="en-ZA"/>
        </w:rPr>
        <w:t xml:space="preserve"> </w:t>
      </w:r>
      <w:proofErr w:type="spellStart"/>
      <w:r w:rsidRPr="00524EBB">
        <w:rPr>
          <w:rFonts w:cstheme="minorHAnsi"/>
          <w:sz w:val="25"/>
          <w:szCs w:val="25"/>
          <w:lang w:val="en-ZA"/>
        </w:rPr>
        <w:t>and</w:t>
      </w:r>
      <w:proofErr w:type="spellEnd"/>
      <w:r w:rsidRPr="00524EBB">
        <w:rPr>
          <w:rFonts w:cstheme="minorHAnsi"/>
          <w:sz w:val="25"/>
          <w:szCs w:val="25"/>
          <w:lang w:val="en-ZA"/>
        </w:rPr>
        <w:t xml:space="preserve"> </w:t>
      </w:r>
      <w:proofErr w:type="spellStart"/>
      <w:r w:rsidRPr="00524EBB">
        <w:rPr>
          <w:rFonts w:cstheme="minorHAnsi"/>
          <w:sz w:val="25"/>
          <w:szCs w:val="25"/>
          <w:lang w:val="en-ZA"/>
        </w:rPr>
        <w:t>power</w:t>
      </w:r>
      <w:proofErr w:type="spellEnd"/>
      <w:r w:rsidRPr="00524EBB">
        <w:rPr>
          <w:rFonts w:cstheme="minorHAnsi"/>
          <w:sz w:val="25"/>
          <w:szCs w:val="25"/>
          <w:lang w:val="en-ZA"/>
        </w:rPr>
        <w:t xml:space="preserve"> at </w:t>
      </w:r>
      <w:proofErr w:type="spellStart"/>
      <w:r w:rsidRPr="00524EBB">
        <w:rPr>
          <w:rFonts w:cstheme="minorHAnsi"/>
          <w:sz w:val="25"/>
          <w:szCs w:val="25"/>
          <w:lang w:val="en-ZA"/>
        </w:rPr>
        <w:t>the</w:t>
      </w:r>
      <w:proofErr w:type="spellEnd"/>
      <w:r w:rsidRPr="00524EBB">
        <w:rPr>
          <w:rFonts w:cstheme="minorHAnsi"/>
          <w:sz w:val="25"/>
          <w:szCs w:val="25"/>
          <w:lang w:val="en-ZA"/>
        </w:rPr>
        <w:t xml:space="preserve"> </w:t>
      </w:r>
      <w:proofErr w:type="spellStart"/>
      <w:r w:rsidRPr="00524EBB">
        <w:rPr>
          <w:rFonts w:cstheme="minorHAnsi"/>
          <w:sz w:val="25"/>
          <w:szCs w:val="25"/>
          <w:lang w:val="en-ZA"/>
        </w:rPr>
        <w:t>interface</w:t>
      </w:r>
      <w:proofErr w:type="spellEnd"/>
      <w:r w:rsidRPr="00524EBB">
        <w:rPr>
          <w:rFonts w:cstheme="minorHAnsi"/>
          <w:sz w:val="25"/>
          <w:szCs w:val="25"/>
          <w:lang w:val="en-ZA"/>
        </w:rPr>
        <w:t xml:space="preserve"> of </w:t>
      </w:r>
      <w:proofErr w:type="spellStart"/>
      <w:r w:rsidRPr="00524EBB">
        <w:rPr>
          <w:rFonts w:cstheme="minorHAnsi"/>
          <w:sz w:val="25"/>
          <w:szCs w:val="25"/>
          <w:lang w:val="en-ZA"/>
        </w:rPr>
        <w:t>science</w:t>
      </w:r>
      <w:proofErr w:type="spellEnd"/>
      <w:r w:rsidRPr="00524EBB">
        <w:rPr>
          <w:rFonts w:cstheme="minorHAnsi"/>
          <w:sz w:val="25"/>
          <w:szCs w:val="25"/>
          <w:lang w:val="en-ZA"/>
        </w:rPr>
        <w:t xml:space="preserve">, </w:t>
      </w:r>
      <w:proofErr w:type="spellStart"/>
      <w:r w:rsidRPr="00524EBB">
        <w:rPr>
          <w:rFonts w:cstheme="minorHAnsi"/>
          <w:sz w:val="25"/>
          <w:szCs w:val="25"/>
          <w:lang w:val="en-ZA"/>
        </w:rPr>
        <w:t>policy</w:t>
      </w:r>
      <w:proofErr w:type="spellEnd"/>
      <w:r w:rsidRPr="00524EBB">
        <w:rPr>
          <w:rFonts w:cstheme="minorHAnsi"/>
          <w:sz w:val="25"/>
          <w:szCs w:val="25"/>
          <w:lang w:val="en-ZA"/>
        </w:rPr>
        <w:t xml:space="preserve"> </w:t>
      </w:r>
      <w:proofErr w:type="spellStart"/>
      <w:r w:rsidRPr="00524EBB">
        <w:rPr>
          <w:rFonts w:cstheme="minorHAnsi"/>
          <w:sz w:val="25"/>
          <w:szCs w:val="25"/>
          <w:lang w:val="en-ZA"/>
        </w:rPr>
        <w:t>and</w:t>
      </w:r>
      <w:proofErr w:type="spellEnd"/>
      <w:r w:rsidRPr="00524EBB">
        <w:rPr>
          <w:rFonts w:cstheme="minorHAnsi"/>
          <w:sz w:val="25"/>
          <w:szCs w:val="25"/>
          <w:lang w:val="en-ZA"/>
        </w:rPr>
        <w:t xml:space="preserve"> </w:t>
      </w:r>
      <w:proofErr w:type="spellStart"/>
      <w:r w:rsidRPr="00524EBB">
        <w:rPr>
          <w:rFonts w:cstheme="minorHAnsi"/>
          <w:sz w:val="25"/>
          <w:szCs w:val="25"/>
          <w:lang w:val="en-ZA"/>
        </w:rPr>
        <w:t>practice</w:t>
      </w:r>
      <w:proofErr w:type="spellEnd"/>
      <w:r w:rsidRPr="00524EBB">
        <w:rPr>
          <w:rFonts w:cstheme="minorHAnsi"/>
          <w:sz w:val="25"/>
          <w:szCs w:val="25"/>
          <w:lang w:val="en-ZA"/>
        </w:rPr>
        <w:t>. </w:t>
      </w:r>
      <w:proofErr w:type="spellStart"/>
      <w:r w:rsidRPr="00524EBB">
        <w:rPr>
          <w:rFonts w:cstheme="minorHAnsi"/>
          <w:sz w:val="25"/>
          <w:szCs w:val="25"/>
          <w:lang w:val="en-ZA"/>
        </w:rPr>
        <w:t>Sustainability</w:t>
      </w:r>
      <w:proofErr w:type="spellEnd"/>
      <w:r w:rsidRPr="00524EBB">
        <w:rPr>
          <w:rFonts w:cstheme="minorHAnsi"/>
          <w:sz w:val="25"/>
          <w:szCs w:val="25"/>
          <w:lang w:val="en-ZA"/>
        </w:rPr>
        <w:t xml:space="preserve"> </w:t>
      </w:r>
      <w:proofErr w:type="spellStart"/>
      <w:r w:rsidRPr="00524EBB">
        <w:rPr>
          <w:rFonts w:cstheme="minorHAnsi"/>
          <w:sz w:val="25"/>
          <w:szCs w:val="25"/>
          <w:lang w:val="en-ZA"/>
        </w:rPr>
        <w:t>Science</w:t>
      </w:r>
      <w:proofErr w:type="spellEnd"/>
      <w:r w:rsidRPr="00524EBB">
        <w:rPr>
          <w:rFonts w:cstheme="minorHAnsi"/>
          <w:sz w:val="25"/>
          <w:szCs w:val="25"/>
          <w:lang w:val="en-ZA"/>
        </w:rPr>
        <w:t>, 18(2), 967-981.</w:t>
      </w:r>
    </w:p>
    <w:p w14:paraId="55DE75EC" w14:textId="77777777" w:rsidR="0036286D" w:rsidRPr="0036286D" w:rsidRDefault="0036286D" w:rsidP="007F4350">
      <w:pPr>
        <w:spacing w:after="0" w:line="288" w:lineRule="auto"/>
        <w:ind w:left="709" w:hanging="709"/>
        <w:rPr>
          <w:rFonts w:cstheme="minorHAnsi"/>
          <w:sz w:val="25"/>
          <w:szCs w:val="25"/>
          <w:lang w:val="en-ZA"/>
        </w:rPr>
      </w:pPr>
      <w:r w:rsidRPr="0036286D">
        <w:rPr>
          <w:rFonts w:cstheme="minorHAnsi"/>
          <w:sz w:val="25"/>
          <w:szCs w:val="25"/>
          <w:lang w:val="en-ZA"/>
        </w:rPr>
        <w:t>Said, E. (1993). </w:t>
      </w:r>
      <w:r w:rsidRPr="0036286D">
        <w:rPr>
          <w:rFonts w:cstheme="minorHAnsi"/>
          <w:i/>
          <w:iCs/>
          <w:sz w:val="25"/>
          <w:szCs w:val="25"/>
          <w:lang w:val="en-ZA"/>
        </w:rPr>
        <w:t>Culture and imperialism</w:t>
      </w:r>
      <w:r w:rsidRPr="0036286D">
        <w:rPr>
          <w:rFonts w:cstheme="minorHAnsi"/>
          <w:sz w:val="25"/>
          <w:szCs w:val="25"/>
          <w:lang w:val="en-ZA"/>
        </w:rPr>
        <w:t xml:space="preserve">. Random House. </w:t>
      </w:r>
      <w:hyperlink r:id="rId50" w:history="1">
        <w:r w:rsidRPr="0036286D">
          <w:rPr>
            <w:rStyle w:val="Hyperlink"/>
            <w:rFonts w:cstheme="minorHAnsi"/>
            <w:sz w:val="25"/>
            <w:szCs w:val="25"/>
            <w:lang w:val="en-ZA"/>
          </w:rPr>
          <w:t>https://doi.org/10.2307/20045634</w:t>
        </w:r>
      </w:hyperlink>
      <w:r w:rsidRPr="0036286D">
        <w:rPr>
          <w:rFonts w:cstheme="minorHAnsi"/>
          <w:sz w:val="25"/>
          <w:szCs w:val="25"/>
          <w:lang w:val="en-ZA"/>
        </w:rPr>
        <w:t xml:space="preserve"> </w:t>
      </w:r>
    </w:p>
    <w:p w14:paraId="525ECCF4" w14:textId="77777777" w:rsidR="0036286D" w:rsidRPr="0036286D" w:rsidRDefault="0036286D" w:rsidP="007F4350">
      <w:pPr>
        <w:spacing w:after="0" w:line="288" w:lineRule="auto"/>
        <w:ind w:left="709" w:hanging="709"/>
        <w:rPr>
          <w:rFonts w:cstheme="minorHAnsi"/>
          <w:sz w:val="25"/>
          <w:szCs w:val="25"/>
          <w:lang w:val="en-ZA"/>
        </w:rPr>
      </w:pPr>
      <w:r w:rsidRPr="0036286D">
        <w:rPr>
          <w:rFonts w:cstheme="minorHAnsi"/>
          <w:sz w:val="25"/>
          <w:szCs w:val="25"/>
          <w:lang w:val="en-ZA"/>
        </w:rPr>
        <w:t xml:space="preserve">Sauer, P. C., &amp; </w:t>
      </w:r>
      <w:proofErr w:type="spellStart"/>
      <w:r w:rsidRPr="0036286D">
        <w:rPr>
          <w:rFonts w:cstheme="minorHAnsi"/>
          <w:sz w:val="25"/>
          <w:szCs w:val="25"/>
          <w:lang w:val="en-ZA"/>
        </w:rPr>
        <w:t>Seuring</w:t>
      </w:r>
      <w:proofErr w:type="spellEnd"/>
      <w:r w:rsidRPr="0036286D">
        <w:rPr>
          <w:rFonts w:cstheme="minorHAnsi"/>
          <w:sz w:val="25"/>
          <w:szCs w:val="25"/>
          <w:lang w:val="en-ZA"/>
        </w:rPr>
        <w:t xml:space="preserve">, S. (2023). How to conduct systematic literature reviews in management research: a guide in 6 steps and 14 decisions. </w:t>
      </w:r>
      <w:r w:rsidRPr="0036286D">
        <w:rPr>
          <w:rFonts w:cstheme="minorHAnsi"/>
          <w:i/>
          <w:iCs/>
          <w:sz w:val="25"/>
          <w:szCs w:val="25"/>
          <w:lang w:val="en-ZA"/>
        </w:rPr>
        <w:t>Review of Managerial Science</w:t>
      </w:r>
      <w:r w:rsidRPr="0036286D">
        <w:rPr>
          <w:rFonts w:cstheme="minorHAnsi"/>
          <w:sz w:val="25"/>
          <w:szCs w:val="25"/>
          <w:lang w:val="en-ZA"/>
        </w:rPr>
        <w:t xml:space="preserve">, 17(5), 1899–1933. </w:t>
      </w:r>
      <w:hyperlink r:id="rId51" w:history="1">
        <w:r w:rsidRPr="0036286D">
          <w:rPr>
            <w:rStyle w:val="Hyperlink"/>
            <w:rFonts w:cstheme="minorHAnsi"/>
            <w:sz w:val="25"/>
            <w:szCs w:val="25"/>
            <w:lang w:val="en-ZA"/>
          </w:rPr>
          <w:t>https://doi.org/10.1007/s11846-023-00668-3</w:t>
        </w:r>
      </w:hyperlink>
      <w:r w:rsidRPr="0036286D">
        <w:rPr>
          <w:rFonts w:cstheme="minorHAnsi"/>
          <w:sz w:val="25"/>
          <w:szCs w:val="25"/>
          <w:lang w:val="en-ZA"/>
        </w:rPr>
        <w:t xml:space="preserve"> </w:t>
      </w:r>
    </w:p>
    <w:p w14:paraId="19E98DE6" w14:textId="77777777" w:rsidR="0036286D" w:rsidRPr="0036286D" w:rsidRDefault="0036286D" w:rsidP="007F4350">
      <w:pPr>
        <w:spacing w:after="0" w:line="288" w:lineRule="auto"/>
        <w:ind w:left="709" w:hanging="709"/>
        <w:rPr>
          <w:rFonts w:cstheme="minorHAnsi"/>
          <w:sz w:val="25"/>
          <w:szCs w:val="25"/>
          <w:lang w:val="en-ZA"/>
        </w:rPr>
      </w:pPr>
      <w:r w:rsidRPr="0036286D">
        <w:rPr>
          <w:rFonts w:cstheme="minorHAnsi"/>
          <w:sz w:val="25"/>
          <w:szCs w:val="25"/>
          <w:lang w:val="en-ZA"/>
        </w:rPr>
        <w:t>Shay, S. (2017). Educational investment towards the ideal future: South Africa’s strategic choices. </w:t>
      </w:r>
      <w:r w:rsidRPr="0036286D">
        <w:rPr>
          <w:rFonts w:cstheme="minorHAnsi"/>
          <w:i/>
          <w:iCs/>
          <w:sz w:val="25"/>
          <w:szCs w:val="25"/>
          <w:lang w:val="en-ZA"/>
        </w:rPr>
        <w:t>South African Journal of Science</w:t>
      </w:r>
      <w:r w:rsidRPr="0036286D">
        <w:rPr>
          <w:rFonts w:cstheme="minorHAnsi"/>
          <w:sz w:val="25"/>
          <w:szCs w:val="25"/>
          <w:lang w:val="en-ZA"/>
        </w:rPr>
        <w:t xml:space="preserve">, 113(1/2), 1–6. </w:t>
      </w:r>
      <w:hyperlink r:id="rId52" w:history="1">
        <w:r w:rsidRPr="0036286D">
          <w:rPr>
            <w:rStyle w:val="Hyperlink"/>
            <w:rFonts w:cstheme="minorHAnsi"/>
            <w:sz w:val="25"/>
            <w:szCs w:val="25"/>
            <w:lang w:val="en-ZA"/>
          </w:rPr>
          <w:t>https://doi.org/10.17159/sajs.2017/20160227</w:t>
        </w:r>
      </w:hyperlink>
      <w:r w:rsidRPr="0036286D">
        <w:rPr>
          <w:rFonts w:cstheme="minorHAnsi"/>
          <w:sz w:val="25"/>
          <w:szCs w:val="25"/>
          <w:lang w:val="en-ZA"/>
        </w:rPr>
        <w:t xml:space="preserve"> </w:t>
      </w:r>
    </w:p>
    <w:p w14:paraId="2FF5818E" w14:textId="77777777" w:rsidR="0036286D" w:rsidRPr="0036286D" w:rsidRDefault="0036286D" w:rsidP="007F4350">
      <w:pPr>
        <w:spacing w:after="0" w:line="288" w:lineRule="auto"/>
        <w:ind w:left="709" w:hanging="709"/>
        <w:rPr>
          <w:rFonts w:cstheme="minorHAnsi"/>
          <w:sz w:val="25"/>
          <w:szCs w:val="25"/>
          <w:lang w:val="en-ZA"/>
        </w:rPr>
      </w:pPr>
      <w:r w:rsidRPr="0036286D">
        <w:rPr>
          <w:rFonts w:cstheme="minorHAnsi"/>
          <w:sz w:val="25"/>
          <w:szCs w:val="25"/>
          <w:lang w:val="en-ZA"/>
        </w:rPr>
        <w:t>Shay, S., Wolff, K., &amp; Clarence-Fincham, J. (2016). Curriculum reform in South Africa: More time for what? </w:t>
      </w:r>
      <w:r w:rsidRPr="0036286D">
        <w:rPr>
          <w:rFonts w:cstheme="minorHAnsi"/>
          <w:i/>
          <w:iCs/>
          <w:sz w:val="25"/>
          <w:szCs w:val="25"/>
          <w:lang w:val="en-ZA"/>
        </w:rPr>
        <w:t>Critical Studies in Teaching &amp; Learning</w:t>
      </w:r>
      <w:r w:rsidRPr="0036286D">
        <w:rPr>
          <w:rFonts w:cstheme="minorHAnsi"/>
          <w:sz w:val="25"/>
          <w:szCs w:val="25"/>
          <w:lang w:val="en-ZA"/>
        </w:rPr>
        <w:t xml:space="preserve">, 4(1), 74–88.  </w:t>
      </w:r>
    </w:p>
    <w:p w14:paraId="317D290F" w14:textId="77777777" w:rsidR="00BE1030" w:rsidRDefault="0036286D" w:rsidP="00BE1030">
      <w:pPr>
        <w:spacing w:after="0" w:line="288" w:lineRule="auto"/>
        <w:ind w:left="709" w:hanging="709"/>
        <w:rPr>
          <w:rFonts w:cstheme="minorHAnsi"/>
          <w:color w:val="222222"/>
          <w:sz w:val="25"/>
          <w:szCs w:val="25"/>
          <w:shd w:val="clear" w:color="auto" w:fill="FFFFFF"/>
        </w:rPr>
      </w:pPr>
      <w:proofErr w:type="spellStart"/>
      <w:r w:rsidRPr="0036286D">
        <w:rPr>
          <w:rFonts w:cstheme="minorHAnsi"/>
          <w:color w:val="222222"/>
          <w:sz w:val="25"/>
          <w:szCs w:val="25"/>
          <w:shd w:val="clear" w:color="auto" w:fill="FFFFFF"/>
        </w:rPr>
        <w:lastRenderedPageBreak/>
        <w:t>Simmonds</w:t>
      </w:r>
      <w:proofErr w:type="spellEnd"/>
      <w:r w:rsidRPr="0036286D">
        <w:rPr>
          <w:rFonts w:cstheme="minorHAnsi"/>
          <w:color w:val="222222"/>
          <w:sz w:val="25"/>
          <w:szCs w:val="25"/>
          <w:shd w:val="clear" w:color="auto" w:fill="FFFFFF"/>
        </w:rPr>
        <w:t xml:space="preserve">, S., &amp; </w:t>
      </w:r>
      <w:proofErr w:type="spellStart"/>
      <w:r w:rsidRPr="0036286D">
        <w:rPr>
          <w:rFonts w:cstheme="minorHAnsi"/>
          <w:color w:val="222222"/>
          <w:sz w:val="25"/>
          <w:szCs w:val="25"/>
          <w:shd w:val="clear" w:color="auto" w:fill="FFFFFF"/>
        </w:rPr>
        <w:t>Ajani</w:t>
      </w:r>
      <w:proofErr w:type="spellEnd"/>
      <w:r w:rsidRPr="0036286D">
        <w:rPr>
          <w:rFonts w:cstheme="minorHAnsi"/>
          <w:color w:val="222222"/>
          <w:sz w:val="25"/>
          <w:szCs w:val="25"/>
          <w:shd w:val="clear" w:color="auto" w:fill="FFFFFF"/>
        </w:rPr>
        <w:t xml:space="preserve">, O. A. (2022). </w:t>
      </w:r>
      <w:proofErr w:type="spellStart"/>
      <w:r w:rsidRPr="0036286D">
        <w:rPr>
          <w:rFonts w:cstheme="minorHAnsi"/>
          <w:color w:val="222222"/>
          <w:sz w:val="25"/>
          <w:szCs w:val="25"/>
          <w:shd w:val="clear" w:color="auto" w:fill="FFFFFF"/>
        </w:rPr>
        <w:t>Restorative</w:t>
      </w:r>
      <w:proofErr w:type="spellEnd"/>
      <w:r w:rsidRPr="0036286D">
        <w:rPr>
          <w:rFonts w:cstheme="minorHAnsi"/>
          <w:color w:val="222222"/>
          <w:sz w:val="25"/>
          <w:szCs w:val="25"/>
          <w:shd w:val="clear" w:color="auto" w:fill="FFFFFF"/>
        </w:rPr>
        <w:t xml:space="preserve"> </w:t>
      </w:r>
      <w:proofErr w:type="spellStart"/>
      <w:r w:rsidRPr="0036286D">
        <w:rPr>
          <w:rFonts w:cstheme="minorHAnsi"/>
          <w:color w:val="222222"/>
          <w:sz w:val="25"/>
          <w:szCs w:val="25"/>
          <w:shd w:val="clear" w:color="auto" w:fill="FFFFFF"/>
        </w:rPr>
        <w:t>learning</w:t>
      </w:r>
      <w:proofErr w:type="spellEnd"/>
      <w:r w:rsidRPr="0036286D">
        <w:rPr>
          <w:rFonts w:cstheme="minorHAnsi"/>
          <w:color w:val="222222"/>
          <w:sz w:val="25"/>
          <w:szCs w:val="25"/>
          <w:shd w:val="clear" w:color="auto" w:fill="FFFFFF"/>
        </w:rPr>
        <w:t xml:space="preserve"> </w:t>
      </w:r>
      <w:proofErr w:type="spellStart"/>
      <w:r w:rsidRPr="0036286D">
        <w:rPr>
          <w:rFonts w:cstheme="minorHAnsi"/>
          <w:color w:val="222222"/>
          <w:sz w:val="25"/>
          <w:szCs w:val="25"/>
          <w:shd w:val="clear" w:color="auto" w:fill="FFFFFF"/>
        </w:rPr>
        <w:t>for</w:t>
      </w:r>
      <w:proofErr w:type="spellEnd"/>
      <w:r w:rsidRPr="0036286D">
        <w:rPr>
          <w:rFonts w:cstheme="minorHAnsi"/>
          <w:color w:val="222222"/>
          <w:sz w:val="25"/>
          <w:szCs w:val="25"/>
          <w:shd w:val="clear" w:color="auto" w:fill="FFFFFF"/>
        </w:rPr>
        <w:t xml:space="preserve"> </w:t>
      </w:r>
      <w:proofErr w:type="spellStart"/>
      <w:r w:rsidRPr="0036286D">
        <w:rPr>
          <w:rFonts w:cstheme="minorHAnsi"/>
          <w:color w:val="222222"/>
          <w:sz w:val="25"/>
          <w:szCs w:val="25"/>
          <w:shd w:val="clear" w:color="auto" w:fill="FFFFFF"/>
        </w:rPr>
        <w:t>fostering</w:t>
      </w:r>
      <w:proofErr w:type="spellEnd"/>
      <w:r w:rsidRPr="0036286D">
        <w:rPr>
          <w:rFonts w:cstheme="minorHAnsi"/>
          <w:color w:val="222222"/>
          <w:sz w:val="25"/>
          <w:szCs w:val="25"/>
          <w:shd w:val="clear" w:color="auto" w:fill="FFFFFF"/>
        </w:rPr>
        <w:t xml:space="preserve"> a </w:t>
      </w:r>
      <w:proofErr w:type="spellStart"/>
      <w:r w:rsidRPr="0036286D">
        <w:rPr>
          <w:rFonts w:cstheme="minorHAnsi"/>
          <w:color w:val="222222"/>
          <w:sz w:val="25"/>
          <w:szCs w:val="25"/>
          <w:shd w:val="clear" w:color="auto" w:fill="FFFFFF"/>
        </w:rPr>
        <w:t>decolonised</w:t>
      </w:r>
      <w:proofErr w:type="spellEnd"/>
      <w:r w:rsidRPr="0036286D">
        <w:rPr>
          <w:rFonts w:cstheme="minorHAnsi"/>
          <w:color w:val="222222"/>
          <w:sz w:val="25"/>
          <w:szCs w:val="25"/>
          <w:shd w:val="clear" w:color="auto" w:fill="FFFFFF"/>
        </w:rPr>
        <w:t xml:space="preserve"> </w:t>
      </w:r>
      <w:proofErr w:type="spellStart"/>
      <w:r w:rsidRPr="0036286D">
        <w:rPr>
          <w:rFonts w:cstheme="minorHAnsi"/>
          <w:color w:val="222222"/>
          <w:sz w:val="25"/>
          <w:szCs w:val="25"/>
          <w:shd w:val="clear" w:color="auto" w:fill="FFFFFF"/>
        </w:rPr>
        <w:t>curriculum</w:t>
      </w:r>
      <w:proofErr w:type="spellEnd"/>
      <w:r w:rsidRPr="0036286D">
        <w:rPr>
          <w:rFonts w:cstheme="minorHAnsi"/>
          <w:color w:val="222222"/>
          <w:sz w:val="25"/>
          <w:szCs w:val="25"/>
          <w:shd w:val="clear" w:color="auto" w:fill="FFFFFF"/>
        </w:rPr>
        <w:t xml:space="preserve"> </w:t>
      </w:r>
      <w:proofErr w:type="spellStart"/>
      <w:r w:rsidRPr="0036286D">
        <w:rPr>
          <w:rFonts w:cstheme="minorHAnsi"/>
          <w:color w:val="222222"/>
          <w:sz w:val="25"/>
          <w:szCs w:val="25"/>
          <w:shd w:val="clear" w:color="auto" w:fill="FFFFFF"/>
        </w:rPr>
        <w:t>attuned</w:t>
      </w:r>
      <w:proofErr w:type="spellEnd"/>
      <w:r w:rsidRPr="0036286D">
        <w:rPr>
          <w:rFonts w:cstheme="minorHAnsi"/>
          <w:color w:val="222222"/>
          <w:sz w:val="25"/>
          <w:szCs w:val="25"/>
          <w:shd w:val="clear" w:color="auto" w:fill="FFFFFF"/>
        </w:rPr>
        <w:t xml:space="preserve"> </w:t>
      </w:r>
      <w:proofErr w:type="spellStart"/>
      <w:r w:rsidRPr="0036286D">
        <w:rPr>
          <w:rFonts w:cstheme="minorHAnsi"/>
          <w:color w:val="222222"/>
          <w:sz w:val="25"/>
          <w:szCs w:val="25"/>
          <w:shd w:val="clear" w:color="auto" w:fill="FFFFFF"/>
        </w:rPr>
        <w:t>to</w:t>
      </w:r>
      <w:proofErr w:type="spellEnd"/>
      <w:r w:rsidRPr="0036286D">
        <w:rPr>
          <w:rFonts w:cstheme="minorHAnsi"/>
          <w:color w:val="222222"/>
          <w:sz w:val="25"/>
          <w:szCs w:val="25"/>
          <w:shd w:val="clear" w:color="auto" w:fill="FFFFFF"/>
        </w:rPr>
        <w:t xml:space="preserve"> </w:t>
      </w:r>
      <w:proofErr w:type="spellStart"/>
      <w:r w:rsidRPr="0036286D">
        <w:rPr>
          <w:rFonts w:cstheme="minorHAnsi"/>
          <w:color w:val="222222"/>
          <w:sz w:val="25"/>
          <w:szCs w:val="25"/>
          <w:shd w:val="clear" w:color="auto" w:fill="FFFFFF"/>
        </w:rPr>
        <w:t>sustainable</w:t>
      </w:r>
      <w:proofErr w:type="spellEnd"/>
      <w:r w:rsidRPr="0036286D">
        <w:rPr>
          <w:rFonts w:cstheme="minorHAnsi"/>
          <w:color w:val="222222"/>
          <w:sz w:val="25"/>
          <w:szCs w:val="25"/>
          <w:shd w:val="clear" w:color="auto" w:fill="FFFFFF"/>
        </w:rPr>
        <w:t xml:space="preserve"> </w:t>
      </w:r>
      <w:proofErr w:type="spellStart"/>
      <w:r w:rsidRPr="0036286D">
        <w:rPr>
          <w:rFonts w:cstheme="minorHAnsi"/>
          <w:color w:val="222222"/>
          <w:sz w:val="25"/>
          <w:szCs w:val="25"/>
          <w:shd w:val="clear" w:color="auto" w:fill="FFFFFF"/>
        </w:rPr>
        <w:t>teacher</w:t>
      </w:r>
      <w:proofErr w:type="spellEnd"/>
      <w:r w:rsidRPr="0036286D">
        <w:rPr>
          <w:rFonts w:cstheme="minorHAnsi"/>
          <w:color w:val="222222"/>
          <w:sz w:val="25"/>
          <w:szCs w:val="25"/>
          <w:shd w:val="clear" w:color="auto" w:fill="FFFFFF"/>
        </w:rPr>
        <w:t xml:space="preserve"> </w:t>
      </w:r>
      <w:proofErr w:type="spellStart"/>
      <w:r w:rsidRPr="0036286D">
        <w:rPr>
          <w:rFonts w:cstheme="minorHAnsi"/>
          <w:color w:val="222222"/>
          <w:sz w:val="25"/>
          <w:szCs w:val="25"/>
          <w:shd w:val="clear" w:color="auto" w:fill="FFFFFF"/>
        </w:rPr>
        <w:t>education</w:t>
      </w:r>
      <w:proofErr w:type="spellEnd"/>
      <w:r w:rsidRPr="0036286D">
        <w:rPr>
          <w:rFonts w:cstheme="minorHAnsi"/>
          <w:color w:val="222222"/>
          <w:sz w:val="25"/>
          <w:szCs w:val="25"/>
          <w:shd w:val="clear" w:color="auto" w:fill="FFFFFF"/>
        </w:rPr>
        <w:t>. </w:t>
      </w:r>
      <w:proofErr w:type="spellStart"/>
      <w:r w:rsidRPr="0036286D">
        <w:rPr>
          <w:rFonts w:cstheme="minorHAnsi"/>
          <w:i/>
          <w:iCs/>
          <w:color w:val="222222"/>
          <w:sz w:val="25"/>
          <w:szCs w:val="25"/>
          <w:shd w:val="clear" w:color="auto" w:fill="FFFFFF"/>
        </w:rPr>
        <w:t>Journal</w:t>
      </w:r>
      <w:proofErr w:type="spellEnd"/>
      <w:r w:rsidRPr="0036286D">
        <w:rPr>
          <w:rFonts w:cstheme="minorHAnsi"/>
          <w:i/>
          <w:iCs/>
          <w:color w:val="222222"/>
          <w:sz w:val="25"/>
          <w:szCs w:val="25"/>
          <w:shd w:val="clear" w:color="auto" w:fill="FFFFFF"/>
        </w:rPr>
        <w:t xml:space="preserve"> of </w:t>
      </w:r>
      <w:proofErr w:type="spellStart"/>
      <w:r w:rsidRPr="0036286D">
        <w:rPr>
          <w:rFonts w:cstheme="minorHAnsi"/>
          <w:i/>
          <w:iCs/>
          <w:color w:val="222222"/>
          <w:sz w:val="25"/>
          <w:szCs w:val="25"/>
          <w:shd w:val="clear" w:color="auto" w:fill="FFFFFF"/>
        </w:rPr>
        <w:t>Education</w:t>
      </w:r>
      <w:proofErr w:type="spellEnd"/>
      <w:r w:rsidRPr="0036286D">
        <w:rPr>
          <w:rFonts w:cstheme="minorHAnsi"/>
          <w:i/>
          <w:iCs/>
          <w:color w:val="222222"/>
          <w:sz w:val="25"/>
          <w:szCs w:val="25"/>
          <w:shd w:val="clear" w:color="auto" w:fill="FFFFFF"/>
        </w:rPr>
        <w:t xml:space="preserve"> (</w:t>
      </w:r>
      <w:proofErr w:type="spellStart"/>
      <w:r w:rsidRPr="0036286D">
        <w:rPr>
          <w:rFonts w:cstheme="minorHAnsi"/>
          <w:i/>
          <w:iCs/>
          <w:color w:val="222222"/>
          <w:sz w:val="25"/>
          <w:szCs w:val="25"/>
          <w:shd w:val="clear" w:color="auto" w:fill="FFFFFF"/>
        </w:rPr>
        <w:t>University</w:t>
      </w:r>
      <w:proofErr w:type="spellEnd"/>
      <w:r w:rsidRPr="0036286D">
        <w:rPr>
          <w:rFonts w:cstheme="minorHAnsi"/>
          <w:i/>
          <w:iCs/>
          <w:color w:val="222222"/>
          <w:sz w:val="25"/>
          <w:szCs w:val="25"/>
          <w:shd w:val="clear" w:color="auto" w:fill="FFFFFF"/>
        </w:rPr>
        <w:t xml:space="preserve"> of </w:t>
      </w:r>
      <w:proofErr w:type="spellStart"/>
      <w:r w:rsidRPr="0036286D">
        <w:rPr>
          <w:rFonts w:cstheme="minorHAnsi"/>
          <w:i/>
          <w:iCs/>
          <w:color w:val="222222"/>
          <w:sz w:val="25"/>
          <w:szCs w:val="25"/>
          <w:shd w:val="clear" w:color="auto" w:fill="FFFFFF"/>
        </w:rPr>
        <w:t>KwaZulu-Natal</w:t>
      </w:r>
      <w:proofErr w:type="spellEnd"/>
      <w:r w:rsidRPr="0036286D">
        <w:rPr>
          <w:rFonts w:cstheme="minorHAnsi"/>
          <w:i/>
          <w:iCs/>
          <w:color w:val="222222"/>
          <w:sz w:val="25"/>
          <w:szCs w:val="25"/>
          <w:shd w:val="clear" w:color="auto" w:fill="FFFFFF"/>
        </w:rPr>
        <w:t>)</w:t>
      </w:r>
      <w:r w:rsidRPr="0036286D">
        <w:rPr>
          <w:rFonts w:cstheme="minorHAnsi"/>
          <w:color w:val="222222"/>
          <w:sz w:val="25"/>
          <w:szCs w:val="25"/>
          <w:shd w:val="clear" w:color="auto" w:fill="FFFFFF"/>
        </w:rPr>
        <w:t>, (88), 144-160.</w:t>
      </w:r>
      <w:r w:rsidRPr="0036286D">
        <w:rPr>
          <w:rFonts w:cstheme="minorHAnsi"/>
          <w:sz w:val="25"/>
          <w:szCs w:val="25"/>
        </w:rPr>
        <w:t xml:space="preserve"> </w:t>
      </w:r>
      <w:hyperlink r:id="rId53" w:history="1">
        <w:r w:rsidRPr="0036286D">
          <w:rPr>
            <w:rStyle w:val="Hyperlink"/>
            <w:rFonts w:cstheme="minorHAnsi"/>
            <w:sz w:val="25"/>
            <w:szCs w:val="25"/>
            <w:shd w:val="clear" w:color="auto" w:fill="FFFFFF"/>
          </w:rPr>
          <w:t>https://doi.org/10.17159/2520-9868/i88a09</w:t>
        </w:r>
      </w:hyperlink>
      <w:r w:rsidR="00BE1030">
        <w:rPr>
          <w:rFonts w:cstheme="minorHAnsi"/>
          <w:color w:val="222222"/>
          <w:sz w:val="25"/>
          <w:szCs w:val="25"/>
          <w:shd w:val="clear" w:color="auto" w:fill="FFFFFF"/>
        </w:rPr>
        <w:t xml:space="preserve">. </w:t>
      </w:r>
    </w:p>
    <w:p w14:paraId="0256624A" w14:textId="77777777" w:rsidR="00BE1030" w:rsidRDefault="0036286D" w:rsidP="00BE1030">
      <w:pPr>
        <w:spacing w:after="0" w:line="288" w:lineRule="auto"/>
        <w:ind w:left="709" w:hanging="709"/>
        <w:rPr>
          <w:rFonts w:cstheme="minorHAnsi"/>
          <w:sz w:val="25"/>
          <w:szCs w:val="25"/>
          <w:lang w:val="en-ZA"/>
        </w:rPr>
      </w:pPr>
      <w:r w:rsidRPr="0036286D">
        <w:rPr>
          <w:rFonts w:cstheme="minorHAnsi"/>
          <w:sz w:val="25"/>
          <w:szCs w:val="25"/>
          <w:lang w:val="en-ZA"/>
        </w:rPr>
        <w:t>Smith, L. (2012). Measuring the impact of education interventions on the academic performance of black academic development students. </w:t>
      </w:r>
      <w:r w:rsidRPr="0036286D">
        <w:rPr>
          <w:rFonts w:cstheme="minorHAnsi"/>
          <w:i/>
          <w:iCs/>
          <w:sz w:val="25"/>
          <w:szCs w:val="25"/>
          <w:lang w:val="en-ZA"/>
        </w:rPr>
        <w:t>South African Review of Education</w:t>
      </w:r>
      <w:r w:rsidRPr="0036286D">
        <w:rPr>
          <w:rFonts w:cstheme="minorHAnsi"/>
          <w:sz w:val="25"/>
          <w:szCs w:val="25"/>
          <w:lang w:val="en-ZA"/>
        </w:rPr>
        <w:t xml:space="preserve">, 18(1), 85–113. </w:t>
      </w:r>
      <w:hyperlink r:id="rId54" w:history="1">
        <w:r w:rsidRPr="0036286D">
          <w:rPr>
            <w:rStyle w:val="Hyperlink"/>
            <w:rFonts w:cstheme="minorHAnsi"/>
            <w:sz w:val="25"/>
            <w:szCs w:val="25"/>
            <w:lang w:val="en-ZA"/>
          </w:rPr>
          <w:t>https://doi.org/10.1111/j.1813-6982.2011.01287.x</w:t>
        </w:r>
      </w:hyperlink>
      <w:r w:rsidR="00BE1030">
        <w:rPr>
          <w:rStyle w:val="Hyperlink"/>
          <w:rFonts w:cstheme="minorHAnsi"/>
          <w:sz w:val="25"/>
          <w:szCs w:val="25"/>
          <w:lang w:val="en-ZA"/>
        </w:rPr>
        <w:t>.</w:t>
      </w:r>
      <w:r w:rsidR="00BE1030">
        <w:rPr>
          <w:rFonts w:cstheme="minorHAnsi"/>
          <w:sz w:val="25"/>
          <w:szCs w:val="25"/>
          <w:lang w:val="en-ZA"/>
        </w:rPr>
        <w:t xml:space="preserve"> </w:t>
      </w:r>
    </w:p>
    <w:p w14:paraId="2D9A915E" w14:textId="299CE052" w:rsidR="00BE1030" w:rsidRDefault="00BE1030" w:rsidP="00BE1030">
      <w:pPr>
        <w:spacing w:after="0" w:line="288" w:lineRule="auto"/>
        <w:ind w:left="709" w:hanging="709"/>
      </w:pPr>
      <w:r>
        <w:rPr>
          <w:rFonts w:cs="Arial"/>
          <w:color w:val="222222"/>
          <w:sz w:val="24"/>
          <w:szCs w:val="24"/>
          <w:shd w:val="clear" w:color="auto" w:fill="FFFFFF"/>
        </w:rPr>
        <w:t xml:space="preserve">Xu, L. (2024). Information </w:t>
      </w:r>
      <w:proofErr w:type="spellStart"/>
      <w:r>
        <w:rPr>
          <w:rFonts w:cs="Arial"/>
          <w:color w:val="222222"/>
          <w:sz w:val="24"/>
          <w:szCs w:val="24"/>
          <w:shd w:val="clear" w:color="auto" w:fill="FFFFFF"/>
        </w:rPr>
        <w:t>Literacy</w:t>
      </w:r>
      <w:proofErr w:type="spellEnd"/>
      <w:r>
        <w:rPr>
          <w:rFonts w:cs="Arial"/>
          <w:color w:val="222222"/>
          <w:sz w:val="24"/>
          <w:szCs w:val="24"/>
          <w:shd w:val="clear" w:color="auto" w:fill="FFFFFF"/>
        </w:rPr>
        <w:t xml:space="preserve"> </w:t>
      </w:r>
      <w:proofErr w:type="spellStart"/>
      <w:r>
        <w:rPr>
          <w:rFonts w:cs="Arial"/>
          <w:color w:val="222222"/>
          <w:sz w:val="24"/>
          <w:szCs w:val="24"/>
          <w:shd w:val="clear" w:color="auto" w:fill="FFFFFF"/>
        </w:rPr>
        <w:t>through</w:t>
      </w:r>
      <w:proofErr w:type="spellEnd"/>
      <w:r>
        <w:rPr>
          <w:rFonts w:cs="Arial"/>
          <w:color w:val="222222"/>
          <w:sz w:val="24"/>
          <w:szCs w:val="24"/>
          <w:shd w:val="clear" w:color="auto" w:fill="FFFFFF"/>
        </w:rPr>
        <w:t xml:space="preserve"> </w:t>
      </w:r>
      <w:proofErr w:type="spellStart"/>
      <w:r>
        <w:rPr>
          <w:rFonts w:cs="Arial"/>
          <w:color w:val="222222"/>
          <w:sz w:val="24"/>
          <w:szCs w:val="24"/>
          <w:shd w:val="clear" w:color="auto" w:fill="FFFFFF"/>
        </w:rPr>
        <w:t>the</w:t>
      </w:r>
      <w:proofErr w:type="spellEnd"/>
      <w:r>
        <w:rPr>
          <w:rFonts w:cs="Arial"/>
          <w:color w:val="222222"/>
          <w:sz w:val="24"/>
          <w:szCs w:val="24"/>
          <w:shd w:val="clear" w:color="auto" w:fill="FFFFFF"/>
        </w:rPr>
        <w:t xml:space="preserve"> Lens of </w:t>
      </w:r>
      <w:proofErr w:type="spellStart"/>
      <w:r>
        <w:rPr>
          <w:rFonts w:cs="Arial"/>
          <w:color w:val="222222"/>
          <w:sz w:val="24"/>
          <w:szCs w:val="24"/>
          <w:shd w:val="clear" w:color="auto" w:fill="FFFFFF"/>
        </w:rPr>
        <w:t>Epistemic</w:t>
      </w:r>
      <w:proofErr w:type="spellEnd"/>
      <w:r>
        <w:rPr>
          <w:rFonts w:cs="Arial"/>
          <w:color w:val="222222"/>
          <w:sz w:val="24"/>
          <w:szCs w:val="24"/>
          <w:shd w:val="clear" w:color="auto" w:fill="FFFFFF"/>
        </w:rPr>
        <w:t xml:space="preserve"> </w:t>
      </w:r>
      <w:proofErr w:type="spellStart"/>
      <w:r>
        <w:rPr>
          <w:rFonts w:cs="Arial"/>
          <w:color w:val="222222"/>
          <w:sz w:val="24"/>
          <w:szCs w:val="24"/>
          <w:shd w:val="clear" w:color="auto" w:fill="FFFFFF"/>
        </w:rPr>
        <w:t>Justice</w:t>
      </w:r>
      <w:proofErr w:type="spellEnd"/>
      <w:r>
        <w:rPr>
          <w:rFonts w:cs="Arial"/>
          <w:color w:val="222222"/>
          <w:sz w:val="24"/>
          <w:szCs w:val="24"/>
          <w:shd w:val="clear" w:color="auto" w:fill="FFFFFF"/>
        </w:rPr>
        <w:t xml:space="preserve">: </w:t>
      </w:r>
      <w:proofErr w:type="spellStart"/>
      <w:r>
        <w:rPr>
          <w:rFonts w:cs="Arial"/>
          <w:color w:val="222222"/>
          <w:sz w:val="24"/>
          <w:szCs w:val="24"/>
          <w:shd w:val="clear" w:color="auto" w:fill="FFFFFF"/>
        </w:rPr>
        <w:t>Centering</w:t>
      </w:r>
      <w:proofErr w:type="spellEnd"/>
      <w:r>
        <w:rPr>
          <w:rFonts w:cs="Arial"/>
          <w:color w:val="222222"/>
          <w:sz w:val="24"/>
          <w:szCs w:val="24"/>
          <w:shd w:val="clear" w:color="auto" w:fill="FFFFFF"/>
        </w:rPr>
        <w:t xml:space="preserve"> </w:t>
      </w:r>
      <w:proofErr w:type="spellStart"/>
      <w:r>
        <w:rPr>
          <w:rFonts w:cs="Arial"/>
          <w:color w:val="222222"/>
          <w:sz w:val="24"/>
          <w:szCs w:val="24"/>
          <w:shd w:val="clear" w:color="auto" w:fill="FFFFFF"/>
        </w:rPr>
        <w:t>the</w:t>
      </w:r>
      <w:proofErr w:type="spellEnd"/>
      <w:r>
        <w:rPr>
          <w:rFonts w:cs="Arial"/>
          <w:color w:val="222222"/>
          <w:sz w:val="24"/>
          <w:szCs w:val="24"/>
          <w:shd w:val="clear" w:color="auto" w:fill="FFFFFF"/>
        </w:rPr>
        <w:t xml:space="preserve"> </w:t>
      </w:r>
      <w:proofErr w:type="spellStart"/>
      <w:r>
        <w:rPr>
          <w:rFonts w:cs="Arial"/>
          <w:color w:val="222222"/>
          <w:sz w:val="24"/>
          <w:szCs w:val="24"/>
          <w:shd w:val="clear" w:color="auto" w:fill="FFFFFF"/>
        </w:rPr>
        <w:t>Missing</w:t>
      </w:r>
      <w:proofErr w:type="spellEnd"/>
      <w:r>
        <w:rPr>
          <w:rFonts w:cs="Arial"/>
          <w:color w:val="222222"/>
          <w:sz w:val="24"/>
          <w:szCs w:val="24"/>
          <w:shd w:val="clear" w:color="auto" w:fill="FFFFFF"/>
        </w:rPr>
        <w:t xml:space="preserve"> </w:t>
      </w:r>
      <w:proofErr w:type="spellStart"/>
      <w:r>
        <w:rPr>
          <w:rFonts w:cs="Arial"/>
          <w:color w:val="222222"/>
          <w:sz w:val="24"/>
          <w:szCs w:val="24"/>
          <w:shd w:val="clear" w:color="auto" w:fill="FFFFFF"/>
        </w:rPr>
        <w:t>and</w:t>
      </w:r>
      <w:proofErr w:type="spellEnd"/>
      <w:r>
        <w:rPr>
          <w:rFonts w:cs="Arial"/>
          <w:color w:val="222222"/>
          <w:sz w:val="24"/>
          <w:szCs w:val="24"/>
          <w:shd w:val="clear" w:color="auto" w:fill="FFFFFF"/>
        </w:rPr>
        <w:t xml:space="preserve"> </w:t>
      </w:r>
      <w:proofErr w:type="spellStart"/>
      <w:r>
        <w:rPr>
          <w:rFonts w:cs="Arial"/>
          <w:color w:val="222222"/>
          <w:sz w:val="24"/>
          <w:szCs w:val="24"/>
          <w:shd w:val="clear" w:color="auto" w:fill="FFFFFF"/>
        </w:rPr>
        <w:t>Unheard</w:t>
      </w:r>
      <w:proofErr w:type="spellEnd"/>
      <w:r>
        <w:rPr>
          <w:rFonts w:cs="Arial"/>
          <w:color w:val="222222"/>
          <w:sz w:val="24"/>
          <w:szCs w:val="24"/>
          <w:shd w:val="clear" w:color="auto" w:fill="FFFFFF"/>
        </w:rPr>
        <w:t xml:space="preserve"> </w:t>
      </w:r>
      <w:proofErr w:type="spellStart"/>
      <w:r>
        <w:rPr>
          <w:rFonts w:cs="Arial"/>
          <w:color w:val="222222"/>
          <w:sz w:val="24"/>
          <w:szCs w:val="24"/>
          <w:shd w:val="clear" w:color="auto" w:fill="FFFFFF"/>
        </w:rPr>
        <w:t>Voices</w:t>
      </w:r>
      <w:proofErr w:type="spellEnd"/>
      <w:r>
        <w:rPr>
          <w:rFonts w:cs="Arial"/>
          <w:color w:val="222222"/>
          <w:sz w:val="24"/>
          <w:szCs w:val="24"/>
          <w:shd w:val="clear" w:color="auto" w:fill="FFFFFF"/>
        </w:rPr>
        <w:t xml:space="preserve"> of </w:t>
      </w:r>
      <w:proofErr w:type="spellStart"/>
      <w:r>
        <w:rPr>
          <w:rFonts w:cs="Arial"/>
          <w:color w:val="222222"/>
          <w:sz w:val="24"/>
          <w:szCs w:val="24"/>
          <w:shd w:val="clear" w:color="auto" w:fill="FFFFFF"/>
        </w:rPr>
        <w:t>Marginalized</w:t>
      </w:r>
      <w:proofErr w:type="spellEnd"/>
      <w:r>
        <w:rPr>
          <w:rFonts w:cs="Arial"/>
          <w:color w:val="222222"/>
          <w:sz w:val="24"/>
          <w:szCs w:val="24"/>
          <w:shd w:val="clear" w:color="auto" w:fill="FFFFFF"/>
        </w:rPr>
        <w:t xml:space="preserve"> </w:t>
      </w:r>
      <w:proofErr w:type="spellStart"/>
      <w:r>
        <w:rPr>
          <w:rFonts w:cs="Arial"/>
          <w:color w:val="222222"/>
          <w:sz w:val="24"/>
          <w:szCs w:val="24"/>
          <w:shd w:val="clear" w:color="auto" w:fill="FFFFFF"/>
        </w:rPr>
        <w:t>Groups</w:t>
      </w:r>
      <w:proofErr w:type="spellEnd"/>
      <w:r>
        <w:rPr>
          <w:rFonts w:cs="Arial"/>
          <w:color w:val="222222"/>
          <w:sz w:val="24"/>
          <w:szCs w:val="24"/>
          <w:shd w:val="clear" w:color="auto" w:fill="FFFFFF"/>
        </w:rPr>
        <w:t>. </w:t>
      </w:r>
      <w:r>
        <w:rPr>
          <w:i/>
          <w:iCs/>
        </w:rPr>
        <w:t xml:space="preserve">New </w:t>
      </w:r>
      <w:proofErr w:type="spellStart"/>
      <w:r>
        <w:rPr>
          <w:i/>
          <w:iCs/>
        </w:rPr>
        <w:t>Review</w:t>
      </w:r>
      <w:proofErr w:type="spellEnd"/>
      <w:r>
        <w:rPr>
          <w:i/>
          <w:iCs/>
        </w:rPr>
        <w:t xml:space="preserve"> of </w:t>
      </w:r>
      <w:proofErr w:type="spellStart"/>
      <w:r>
        <w:rPr>
          <w:i/>
          <w:iCs/>
        </w:rPr>
        <w:t>Academic</w:t>
      </w:r>
      <w:proofErr w:type="spellEnd"/>
      <w:r>
        <w:rPr>
          <w:i/>
          <w:iCs/>
        </w:rPr>
        <w:t xml:space="preserve"> </w:t>
      </w:r>
      <w:proofErr w:type="spellStart"/>
      <w:r>
        <w:rPr>
          <w:i/>
          <w:iCs/>
        </w:rPr>
        <w:t>Librarianship</w:t>
      </w:r>
      <w:proofErr w:type="spellEnd"/>
      <w:r>
        <w:t>, 1-16.</w:t>
      </w:r>
    </w:p>
    <w:p w14:paraId="6229DFB8" w14:textId="77777777" w:rsidR="0036286D" w:rsidRPr="0036286D" w:rsidRDefault="0036286D" w:rsidP="007F4350">
      <w:pPr>
        <w:spacing w:after="0" w:line="288" w:lineRule="auto"/>
        <w:ind w:left="709" w:hanging="709"/>
        <w:rPr>
          <w:rFonts w:cstheme="minorHAnsi"/>
          <w:sz w:val="25"/>
          <w:szCs w:val="25"/>
          <w:lang w:val="en-ZA"/>
        </w:rPr>
      </w:pPr>
      <w:r w:rsidRPr="0036286D">
        <w:rPr>
          <w:rFonts w:cstheme="minorHAnsi"/>
          <w:sz w:val="25"/>
          <w:szCs w:val="25"/>
          <w:lang w:val="en-ZA"/>
        </w:rPr>
        <w:t xml:space="preserve">Young, I. M. (2001). Asymmetrical reciprocity: On moral respect, wonder and enlarged thought. In R. Beiner &amp; J. </w:t>
      </w:r>
      <w:proofErr w:type="spellStart"/>
      <w:r w:rsidRPr="0036286D">
        <w:rPr>
          <w:rFonts w:cstheme="minorHAnsi"/>
          <w:sz w:val="25"/>
          <w:szCs w:val="25"/>
          <w:lang w:val="en-ZA"/>
        </w:rPr>
        <w:t>Nedelsky</w:t>
      </w:r>
      <w:proofErr w:type="spellEnd"/>
      <w:r w:rsidRPr="0036286D">
        <w:rPr>
          <w:rFonts w:cstheme="minorHAnsi"/>
          <w:sz w:val="25"/>
          <w:szCs w:val="25"/>
          <w:lang w:val="en-ZA"/>
        </w:rPr>
        <w:t xml:space="preserve"> (Eds.), </w:t>
      </w:r>
      <w:r w:rsidRPr="0036286D">
        <w:rPr>
          <w:rFonts w:cstheme="minorHAnsi"/>
          <w:i/>
          <w:iCs/>
          <w:sz w:val="25"/>
          <w:szCs w:val="25"/>
          <w:lang w:val="en-ZA"/>
        </w:rPr>
        <w:t>Judgment, imagination, and politics</w:t>
      </w:r>
      <w:r w:rsidRPr="0036286D">
        <w:rPr>
          <w:rFonts w:cstheme="minorHAnsi"/>
          <w:sz w:val="25"/>
          <w:szCs w:val="25"/>
          <w:lang w:val="en-ZA"/>
        </w:rPr>
        <w:t xml:space="preserve"> (pp. 205–228). Lanham, MD: Rowman &amp; Littlefield. </w:t>
      </w:r>
      <w:hyperlink r:id="rId55" w:history="1">
        <w:r w:rsidRPr="0036286D">
          <w:rPr>
            <w:rStyle w:val="Hyperlink"/>
            <w:rFonts w:cstheme="minorHAnsi"/>
            <w:sz w:val="25"/>
            <w:szCs w:val="25"/>
            <w:lang w:val="en-ZA"/>
          </w:rPr>
          <w:t>https://doi.org/10.2307/j.ctv131bvqj.6</w:t>
        </w:r>
      </w:hyperlink>
      <w:r w:rsidRPr="0036286D">
        <w:rPr>
          <w:rFonts w:cstheme="minorHAnsi"/>
          <w:sz w:val="25"/>
          <w:szCs w:val="25"/>
          <w:lang w:val="en-ZA"/>
        </w:rPr>
        <w:t xml:space="preserve"> </w:t>
      </w:r>
    </w:p>
    <w:p w14:paraId="7B78887B" w14:textId="77777777" w:rsidR="0036286D" w:rsidRPr="0036286D" w:rsidRDefault="0036286D" w:rsidP="007F4350">
      <w:pPr>
        <w:spacing w:after="0" w:line="288" w:lineRule="auto"/>
        <w:ind w:left="709" w:hanging="709"/>
        <w:rPr>
          <w:rFonts w:cstheme="minorHAnsi"/>
          <w:sz w:val="25"/>
          <w:szCs w:val="25"/>
          <w:lang w:val="en-ZA"/>
        </w:rPr>
      </w:pPr>
      <w:r w:rsidRPr="0036286D">
        <w:rPr>
          <w:rFonts w:cstheme="minorHAnsi"/>
          <w:sz w:val="25"/>
          <w:szCs w:val="25"/>
          <w:lang w:val="en-ZA"/>
        </w:rPr>
        <w:t>Zipin, L. (2015). Chasing curricular justice: How complex ethical vexations of redistributing cultural capital bring dialectics to the door of aporia. </w:t>
      </w:r>
      <w:r w:rsidRPr="0036286D">
        <w:rPr>
          <w:rFonts w:cstheme="minorHAnsi"/>
          <w:i/>
          <w:iCs/>
          <w:sz w:val="25"/>
          <w:szCs w:val="25"/>
          <w:lang w:val="en-ZA"/>
        </w:rPr>
        <w:t xml:space="preserve">Southern African </w:t>
      </w:r>
      <w:proofErr w:type="spellStart"/>
      <w:r w:rsidRPr="0036286D">
        <w:rPr>
          <w:rFonts w:cstheme="minorHAnsi"/>
          <w:i/>
          <w:iCs/>
          <w:sz w:val="25"/>
          <w:szCs w:val="25"/>
          <w:lang w:val="en-ZA"/>
        </w:rPr>
        <w:t>Reivew</w:t>
      </w:r>
      <w:proofErr w:type="spellEnd"/>
      <w:r w:rsidRPr="0036286D">
        <w:rPr>
          <w:rFonts w:cstheme="minorHAnsi"/>
          <w:i/>
          <w:iCs/>
          <w:sz w:val="25"/>
          <w:szCs w:val="25"/>
          <w:lang w:val="en-ZA"/>
        </w:rPr>
        <w:t xml:space="preserve"> of Education</w:t>
      </w:r>
      <w:r w:rsidRPr="0036286D">
        <w:rPr>
          <w:rFonts w:cstheme="minorHAnsi"/>
          <w:sz w:val="25"/>
          <w:szCs w:val="25"/>
          <w:lang w:val="en-ZA"/>
        </w:rPr>
        <w:t xml:space="preserve">, 21(2), 91–109. </w:t>
      </w:r>
      <w:hyperlink r:id="rId56" w:history="1">
        <w:r w:rsidRPr="0036286D">
          <w:rPr>
            <w:rStyle w:val="Hyperlink"/>
            <w:rFonts w:cstheme="minorHAnsi"/>
            <w:sz w:val="25"/>
            <w:szCs w:val="25"/>
            <w:lang w:val="en-ZA"/>
          </w:rPr>
          <w:t>https://doi.org/10.4135/9781849200486.n42</w:t>
        </w:r>
      </w:hyperlink>
      <w:r w:rsidRPr="0036286D">
        <w:rPr>
          <w:rFonts w:cstheme="minorHAnsi"/>
          <w:sz w:val="25"/>
          <w:szCs w:val="25"/>
          <w:lang w:val="en-ZA"/>
        </w:rPr>
        <w:t xml:space="preserve"> </w:t>
      </w:r>
      <w:r w:rsidRPr="0036286D">
        <w:rPr>
          <w:rFonts w:cstheme="minorHAnsi"/>
          <w:vanish/>
          <w:sz w:val="25"/>
          <w:szCs w:val="25"/>
          <w:lang w:val="en-ZA"/>
        </w:rPr>
        <w:t>Top of Form</w:t>
      </w:r>
    </w:p>
    <w:sectPr w:rsidR="0036286D" w:rsidRPr="0036286D" w:rsidSect="00832C69">
      <w:headerReference w:type="even" r:id="rId57"/>
      <w:headerReference w:type="default" r:id="rId58"/>
      <w:footerReference w:type="even" r:id="rId59"/>
      <w:footerReference w:type="default" r:id="rId60"/>
      <w:headerReference w:type="first" r:id="rId61"/>
      <w:pgSz w:w="11906" w:h="16838"/>
      <w:pgMar w:top="1418" w:right="1134" w:bottom="1134" w:left="1134" w:header="709" w:footer="680" w:gutter="0"/>
      <w:pgNumType w:start="21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6F22EA" w14:textId="77777777" w:rsidR="009A00C7" w:rsidRDefault="009A00C7" w:rsidP="003E298D">
      <w:pPr>
        <w:spacing w:after="0" w:line="240" w:lineRule="auto"/>
      </w:pPr>
      <w:r>
        <w:separator/>
      </w:r>
    </w:p>
  </w:endnote>
  <w:endnote w:type="continuationSeparator" w:id="0">
    <w:p w14:paraId="5382F181" w14:textId="77777777" w:rsidR="009A00C7" w:rsidRDefault="009A00C7" w:rsidP="003E2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54887" w14:textId="77777777" w:rsidR="00B931A6" w:rsidRDefault="00977646">
    <w:pPr>
      <w:pStyle w:val="Footer"/>
    </w:pPr>
    <w:r>
      <w:rPr>
        <w:noProof/>
        <w:lang w:val="en-US"/>
      </w:rPr>
      <mc:AlternateContent>
        <mc:Choice Requires="wps">
          <w:drawing>
            <wp:anchor distT="45720" distB="45720" distL="114300" distR="114300" simplePos="0" relativeHeight="251656192" behindDoc="0" locked="0" layoutInCell="1" allowOverlap="1" wp14:anchorId="14693B42" wp14:editId="241301BC">
              <wp:simplePos x="0" y="0"/>
              <wp:positionH relativeFrom="margin">
                <wp:align>right</wp:align>
              </wp:positionH>
              <wp:positionV relativeFrom="paragraph">
                <wp:posOffset>45085</wp:posOffset>
              </wp:positionV>
              <wp:extent cx="2360930" cy="295275"/>
              <wp:effectExtent l="0" t="0" r="0" b="0"/>
              <wp:wrapSquare wrapText="bothSides"/>
              <wp:docPr id="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95275"/>
                      </a:xfrm>
                      <a:prstGeom prst="rect">
                        <a:avLst/>
                      </a:prstGeom>
                      <a:noFill/>
                      <a:ln w="9525">
                        <a:noFill/>
                        <a:miter lim="800000"/>
                        <a:headEnd/>
                        <a:tailEnd/>
                      </a:ln>
                    </wps:spPr>
                    <wps:txbx>
                      <w:txbxContent>
                        <w:p w14:paraId="15D11572" w14:textId="2041AAE6" w:rsidR="00977646" w:rsidRPr="000D103F" w:rsidRDefault="00843D0A" w:rsidP="00977646">
                          <w:pPr>
                            <w:pStyle w:val="Footer"/>
                            <w:rPr>
                              <w:color w:val="000000"/>
                              <w14:textFill>
                                <w14:solidFill>
                                  <w14:srgbClr w14:val="000000">
                                    <w14:alpha w14:val="30000"/>
                                  </w14:srgbClr>
                                </w14:solidFill>
                              </w14:textFill>
                            </w:rPr>
                          </w:pPr>
                          <w:r>
                            <w:rPr>
                              <w:color w:val="000000"/>
                              <w14:textFill>
                                <w14:solidFill>
                                  <w14:srgbClr w14:val="000000">
                                    <w14:alpha w14:val="30000"/>
                                  </w14:srgbClr>
                                </w14:solidFill>
                              </w14:textFill>
                            </w:rPr>
                            <w:t xml:space="preserve">                </w:t>
                          </w:r>
                          <w:r w:rsidR="00884176">
                            <w:rPr>
                              <w:color w:val="000000"/>
                              <w14:textFill>
                                <w14:solidFill>
                                  <w14:srgbClr w14:val="000000">
                                    <w14:alpha w14:val="30000"/>
                                  </w14:srgbClr>
                                </w14:solidFill>
                              </w14:textFill>
                            </w:rPr>
                            <w:t>REPAM 202</w:t>
                          </w:r>
                          <w:r w:rsidR="00881126">
                            <w:rPr>
                              <w:color w:val="000000"/>
                              <w14:textFill>
                                <w14:solidFill>
                                  <w14:srgbClr w14:val="000000">
                                    <w14:alpha w14:val="30000"/>
                                  </w14:srgbClr>
                                </w14:solidFill>
                              </w14:textFill>
                            </w:rPr>
                            <w:t>4</w:t>
                          </w:r>
                          <w:r w:rsidR="00884176">
                            <w:rPr>
                              <w:color w:val="000000"/>
                              <w14:textFill>
                                <w14:solidFill>
                                  <w14:srgbClr w14:val="000000">
                                    <w14:alpha w14:val="30000"/>
                                  </w14:srgbClr>
                                </w14:solidFill>
                              </w14:textFill>
                            </w:rPr>
                            <w:t xml:space="preserve">, </w:t>
                          </w:r>
                          <w:r w:rsidR="00881126">
                            <w:rPr>
                              <w:color w:val="000000"/>
                              <w14:textFill>
                                <w14:solidFill>
                                  <w14:srgbClr w14:val="000000">
                                    <w14:alpha w14:val="30000"/>
                                  </w14:srgbClr>
                                </w14:solidFill>
                              </w14:textFill>
                            </w:rPr>
                            <w:t>6</w:t>
                          </w:r>
                          <w:r w:rsidR="00884176">
                            <w:rPr>
                              <w:color w:val="000000"/>
                              <w14:textFill>
                                <w14:solidFill>
                                  <w14:srgbClr w14:val="000000">
                                    <w14:alpha w14:val="30000"/>
                                  </w14:srgbClr>
                                </w14:solidFill>
                              </w14:textFill>
                            </w:rPr>
                            <w:t>(</w:t>
                          </w:r>
                          <w:r w:rsidR="00881126">
                            <w:rPr>
                              <w:color w:val="000000"/>
                              <w14:textFill>
                                <w14:solidFill>
                                  <w14:srgbClr w14:val="000000">
                                    <w14:alpha w14:val="30000"/>
                                  </w14:srgbClr>
                                </w14:solidFill>
                              </w14:textFill>
                            </w:rPr>
                            <w:t>1</w:t>
                          </w:r>
                          <w:r w:rsidR="009C0A99" w:rsidRPr="00B905EE">
                            <w:rPr>
                              <w:color w:val="000000"/>
                              <w14:textFill>
                                <w14:solidFill>
                                  <w14:srgbClr w14:val="000000">
                                    <w14:alpha w14:val="30000"/>
                                  </w14:srgbClr>
                                </w14:solidFill>
                              </w14:textFill>
                            </w:rPr>
                            <w:t>):</w:t>
                          </w:r>
                          <w:r w:rsidR="002D2857">
                            <w:rPr>
                              <w:color w:val="000000"/>
                              <w14:textFill>
                                <w14:solidFill>
                                  <w14:srgbClr w14:val="000000">
                                    <w14:alpha w14:val="30000"/>
                                  </w14:srgbClr>
                                </w14:solidFill>
                              </w14:textFill>
                            </w:rPr>
                            <w:t>21</w:t>
                          </w:r>
                          <w:r w:rsidR="00832C69">
                            <w:rPr>
                              <w:color w:val="000000"/>
                              <w14:textFill>
                                <w14:solidFill>
                                  <w14:srgbClr w14:val="000000">
                                    <w14:alpha w14:val="30000"/>
                                  </w14:srgbClr>
                                </w14:solidFill>
                              </w14:textFill>
                            </w:rPr>
                            <w:t>7</w:t>
                          </w:r>
                          <w:r w:rsidR="002D2857">
                            <w:rPr>
                              <w:color w:val="000000"/>
                              <w14:textFill>
                                <w14:solidFill>
                                  <w14:srgbClr w14:val="000000">
                                    <w14:alpha w14:val="30000"/>
                                  </w14:srgbClr>
                                </w14:solidFill>
                              </w14:textFill>
                            </w:rPr>
                            <w:t>-23</w:t>
                          </w:r>
                          <w:r w:rsidR="00832C69">
                            <w:rPr>
                              <w:color w:val="000000"/>
                              <w14:textFill>
                                <w14:solidFill>
                                  <w14:srgbClr w14:val="000000">
                                    <w14:alpha w14:val="30000"/>
                                  </w14:srgbClr>
                                </w14:solidFill>
                              </w14:textFill>
                            </w:rPr>
                            <w:t>7</w:t>
                          </w:r>
                        </w:p>
                        <w:p w14:paraId="11306DA4" w14:textId="77777777" w:rsidR="00977646" w:rsidRPr="000D103F" w:rsidRDefault="00977646" w:rsidP="00977646">
                          <w:pPr>
                            <w:rPr>
                              <w:color w:val="000000"/>
                              <w14:textFill>
                                <w14:solidFill>
                                  <w14:srgbClr w14:val="000000">
                                    <w14:alpha w14:val="30000"/>
                                  </w14:srgbClr>
                                </w14:solidFill>
                              </w14:textFill>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4693B42" id="_x0000_t202" coordsize="21600,21600" o:spt="202" path="m,l,21600r21600,l21600,xe">
              <v:stroke joinstyle="miter"/>
              <v:path gradientshapeok="t" o:connecttype="rect"/>
            </v:shapetype>
            <v:shape id="_x0000_s1030" type="#_x0000_t202" style="position:absolute;margin-left:134.7pt;margin-top:3.55pt;width:185.9pt;height:23.25pt;z-index:251656192;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" filled="f" stroked="f">
              <v:textbox>
                <w:txbxContent>
                  <w:p w14:paraId="15D11572" w14:textId="2041AAE6" w:rsidR="00977646" w:rsidRPr="000D103F" w:rsidRDefault="00843D0A" w:rsidP="00977646">
                    <w:pPr>
                      <w:pStyle w:val="Footer"/>
                      <w:rPr>
                        <w:color w:val="000000"/>
                        <w14:textFill>
                          <w14:solidFill>
                            <w14:srgbClr w14:val="000000">
                              <w14:alpha w14:val="30000"/>
                            </w14:srgbClr>
                          </w14:solidFill>
                        </w14:textFill>
                      </w:rPr>
                    </w:pPr>
                    <w:r>
                      <w:rPr>
                        <w:color w:val="000000"/>
                        <w14:textFill>
                          <w14:solidFill>
                            <w14:srgbClr w14:val="000000">
                              <w14:alpha w14:val="30000"/>
                            </w14:srgbClr>
                          </w14:solidFill>
                        </w14:textFill>
                      </w:rPr>
                      <w:t xml:space="preserve">                </w:t>
                    </w:r>
                    <w:r w:rsidR="00884176">
                      <w:rPr>
                        <w:color w:val="000000"/>
                        <w14:textFill>
                          <w14:solidFill>
                            <w14:srgbClr w14:val="000000">
                              <w14:alpha w14:val="30000"/>
                            </w14:srgbClr>
                          </w14:solidFill>
                        </w14:textFill>
                      </w:rPr>
                      <w:t>REPAM 202</w:t>
                    </w:r>
                    <w:r w:rsidR="00881126">
                      <w:rPr>
                        <w:color w:val="000000"/>
                        <w14:textFill>
                          <w14:solidFill>
                            <w14:srgbClr w14:val="000000">
                              <w14:alpha w14:val="30000"/>
                            </w14:srgbClr>
                          </w14:solidFill>
                        </w14:textFill>
                      </w:rPr>
                      <w:t>4</w:t>
                    </w:r>
                    <w:r w:rsidR="00884176">
                      <w:rPr>
                        <w:color w:val="000000"/>
                        <w14:textFill>
                          <w14:solidFill>
                            <w14:srgbClr w14:val="000000">
                              <w14:alpha w14:val="30000"/>
                            </w14:srgbClr>
                          </w14:solidFill>
                        </w14:textFill>
                      </w:rPr>
                      <w:t xml:space="preserve">, </w:t>
                    </w:r>
                    <w:r w:rsidR="00881126">
                      <w:rPr>
                        <w:color w:val="000000"/>
                        <w14:textFill>
                          <w14:solidFill>
                            <w14:srgbClr w14:val="000000">
                              <w14:alpha w14:val="30000"/>
                            </w14:srgbClr>
                          </w14:solidFill>
                        </w14:textFill>
                      </w:rPr>
                      <w:t>6</w:t>
                    </w:r>
                    <w:r w:rsidR="00884176">
                      <w:rPr>
                        <w:color w:val="000000"/>
                        <w14:textFill>
                          <w14:solidFill>
                            <w14:srgbClr w14:val="000000">
                              <w14:alpha w14:val="30000"/>
                            </w14:srgbClr>
                          </w14:solidFill>
                        </w14:textFill>
                      </w:rPr>
                      <w:t>(</w:t>
                    </w:r>
                    <w:r w:rsidR="00881126">
                      <w:rPr>
                        <w:color w:val="000000"/>
                        <w14:textFill>
                          <w14:solidFill>
                            <w14:srgbClr w14:val="000000">
                              <w14:alpha w14:val="30000"/>
                            </w14:srgbClr>
                          </w14:solidFill>
                        </w14:textFill>
                      </w:rPr>
                      <w:t>1</w:t>
                    </w:r>
                    <w:r w:rsidR="009C0A99" w:rsidRPr="00B905EE">
                      <w:rPr>
                        <w:color w:val="000000"/>
                        <w14:textFill>
                          <w14:solidFill>
                            <w14:srgbClr w14:val="000000">
                              <w14:alpha w14:val="30000"/>
                            </w14:srgbClr>
                          </w14:solidFill>
                        </w14:textFill>
                      </w:rPr>
                      <w:t>):</w:t>
                    </w:r>
                    <w:r w:rsidR="002D2857">
                      <w:rPr>
                        <w:color w:val="000000"/>
                        <w14:textFill>
                          <w14:solidFill>
                            <w14:srgbClr w14:val="000000">
                              <w14:alpha w14:val="30000"/>
                            </w14:srgbClr>
                          </w14:solidFill>
                        </w14:textFill>
                      </w:rPr>
                      <w:t>21</w:t>
                    </w:r>
                    <w:r w:rsidR="00832C69">
                      <w:rPr>
                        <w:color w:val="000000"/>
                        <w14:textFill>
                          <w14:solidFill>
                            <w14:srgbClr w14:val="000000">
                              <w14:alpha w14:val="30000"/>
                            </w14:srgbClr>
                          </w14:solidFill>
                        </w14:textFill>
                      </w:rPr>
                      <w:t>7</w:t>
                    </w:r>
                    <w:r w:rsidR="002D2857">
                      <w:rPr>
                        <w:color w:val="000000"/>
                        <w14:textFill>
                          <w14:solidFill>
                            <w14:srgbClr w14:val="000000">
                              <w14:alpha w14:val="30000"/>
                            </w14:srgbClr>
                          </w14:solidFill>
                        </w14:textFill>
                      </w:rPr>
                      <w:t>-23</w:t>
                    </w:r>
                    <w:r w:rsidR="00832C69">
                      <w:rPr>
                        <w:color w:val="000000"/>
                        <w14:textFill>
                          <w14:solidFill>
                            <w14:srgbClr w14:val="000000">
                              <w14:alpha w14:val="30000"/>
                            </w14:srgbClr>
                          </w14:solidFill>
                        </w14:textFill>
                      </w:rPr>
                      <w:t>7</w:t>
                    </w:r>
                  </w:p>
                  <w:p w14:paraId="11306DA4" w14:textId="77777777" w:rsidR="00977646" w:rsidRPr="000D103F" w:rsidRDefault="00977646" w:rsidP="00977646">
                    <w:pPr>
                      <w:rPr>
                        <w:color w:val="000000"/>
                        <w14:textFill>
                          <w14:solidFill>
                            <w14:srgbClr w14:val="000000">
                              <w14:alpha w14:val="30000"/>
                            </w14:srgbClr>
                          </w14:solidFill>
                        </w14:textFill>
                      </w:rPr>
                    </w:pPr>
                  </w:p>
                </w:txbxContent>
              </v:textbox>
              <w10:wrap type="square" anchorx="margin"/>
            </v:shape>
          </w:pict>
        </mc:Fallback>
      </mc:AlternateContent>
    </w:r>
    <w:r>
      <w:rPr>
        <w:noProof/>
        <w:lang w:val="en-US"/>
      </w:rPr>
      <mc:AlternateContent>
        <mc:Choice Requires="wps">
          <w:drawing>
            <wp:anchor distT="45720" distB="45720" distL="114300" distR="114300" simplePos="0" relativeHeight="251654144" behindDoc="0" locked="0" layoutInCell="1" allowOverlap="1" wp14:anchorId="083649F7" wp14:editId="25C032D8">
              <wp:simplePos x="0" y="0"/>
              <wp:positionH relativeFrom="margin">
                <wp:align>left</wp:align>
              </wp:positionH>
              <wp:positionV relativeFrom="paragraph">
                <wp:posOffset>54610</wp:posOffset>
              </wp:positionV>
              <wp:extent cx="2360930" cy="295275"/>
              <wp:effectExtent l="0" t="0" r="0" b="0"/>
              <wp:wrapSquare wrapText="bothSides"/>
              <wp:docPr id="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95275"/>
                      </a:xfrm>
                      <a:prstGeom prst="rect">
                        <a:avLst/>
                      </a:prstGeom>
                      <a:noFill/>
                      <a:ln w="9525">
                        <a:noFill/>
                        <a:miter lim="800000"/>
                        <a:headEnd/>
                        <a:tailEnd/>
                      </a:ln>
                    </wps:spPr>
                    <wps:txbx>
                      <w:txbxContent>
                        <w:p w14:paraId="11E1B36D" w14:textId="77777777" w:rsidR="00843D0A" w:rsidRPr="005441A7" w:rsidRDefault="00843D0A" w:rsidP="00843D0A">
                          <w:pPr>
                            <w:rPr>
                              <w:color w:val="000000"/>
                              <w14:textFill>
                                <w14:solidFill>
                                  <w14:srgbClr w14:val="000000">
                                    <w14:alpha w14:val="30000"/>
                                  </w14:srgbClr>
                                </w14:solidFill>
                              </w14:textFill>
                            </w:rPr>
                          </w:pPr>
                          <w:r w:rsidRPr="00550F0E">
                            <w:rPr>
                              <w:color w:val="000000"/>
                              <w14:textFill>
                                <w14:solidFill>
                                  <w14:srgbClr w14:val="000000">
                                    <w14:alpha w14:val="30000"/>
                                  </w14:srgbClr>
                                </w14:solidFill>
                              </w14:textFill>
                            </w:rPr>
                            <w:t>repamjournal.org</w:t>
                          </w:r>
                        </w:p>
                        <w:p w14:paraId="1AAD1732" w14:textId="77777777" w:rsidR="00977646" w:rsidRPr="005441A7" w:rsidRDefault="00977646">
                          <w:pPr>
                            <w:rPr>
                              <w:color w:val="000000"/>
                              <w14:textFill>
                                <w14:solidFill>
                                  <w14:srgbClr w14:val="000000">
                                    <w14:alpha w14:val="30000"/>
                                  </w14:srgbClr>
                                </w14:solidFill>
                              </w14:textFill>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83649F7" id="_x0000_s1031" type="#_x0000_t202" style="position:absolute;margin-left:0;margin-top:4.3pt;width:185.9pt;height:23.25pt;z-index:251654144;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" filled="f" stroked="f">
              <v:textbox>
                <w:txbxContent>
                  <w:p w14:paraId="11E1B36D" w14:textId="77777777" w:rsidR="00843D0A" w:rsidRPr="005441A7" w:rsidRDefault="00843D0A" w:rsidP="00843D0A">
                    <w:pPr>
                      <w:rPr>
                        <w:color w:val="000000"/>
                        <w14:textFill>
                          <w14:solidFill>
                            <w14:srgbClr w14:val="000000">
                              <w14:alpha w14:val="30000"/>
                            </w14:srgbClr>
                          </w14:solidFill>
                        </w14:textFill>
                      </w:rPr>
                    </w:pPr>
                    <w:r w:rsidRPr="00550F0E">
                      <w:rPr>
                        <w:color w:val="000000"/>
                        <w14:textFill>
                          <w14:solidFill>
                            <w14:srgbClr w14:val="000000">
                              <w14:alpha w14:val="30000"/>
                            </w14:srgbClr>
                          </w14:solidFill>
                        </w14:textFill>
                      </w:rPr>
                      <w:t>repamjournal.org</w:t>
                    </w:r>
                  </w:p>
                  <w:p w14:paraId="1AAD1732" w14:textId="77777777" w:rsidR="00977646" w:rsidRPr="005441A7" w:rsidRDefault="00977646">
                    <w:pPr>
                      <w:rPr>
                        <w:color w:val="000000"/>
                        <w14:textFill>
                          <w14:solidFill>
                            <w14:srgbClr w14:val="000000">
                              <w14:alpha w14:val="30000"/>
                            </w14:srgbClr>
                          </w14:solidFill>
                        </w14:textFill>
                      </w:rPr>
                    </w:pPr>
                  </w:p>
                </w:txbxContent>
              </v:textbox>
              <w10:wrap type="square" anchorx="margin"/>
            </v:shape>
          </w:pict>
        </mc:Fallback>
      </mc:AlternateContent>
    </w:r>
    <w:r>
      <w:rPr>
        <w:noProof/>
        <w:lang w:val="en-US"/>
      </w:rPr>
      <mc:AlternateContent>
        <mc:Choice Requires="wps">
          <w:drawing>
            <wp:anchor distT="0" distB="0" distL="114300" distR="114300" simplePos="0" relativeHeight="251652096" behindDoc="0" locked="0" layoutInCell="1" allowOverlap="1" wp14:anchorId="596B3F17" wp14:editId="02603F29">
              <wp:simplePos x="0" y="0"/>
              <wp:positionH relativeFrom="margin">
                <wp:posOffset>0</wp:posOffset>
              </wp:positionH>
              <wp:positionV relativeFrom="paragraph">
                <wp:posOffset>0</wp:posOffset>
              </wp:positionV>
              <wp:extent cx="6105525" cy="0"/>
              <wp:effectExtent l="0" t="0" r="28575" b="19050"/>
              <wp:wrapNone/>
              <wp:docPr id="2" name="Düz Bağlayıcı 2"/>
              <wp:cNvGraphicFramePr/>
              <a:graphic xmlns:a="http://schemas.openxmlformats.org/drawingml/2006/main">
                <a:graphicData uri="http://schemas.microsoft.com/office/word/2010/wordprocessingShape">
                  <wps:wsp>
                    <wps:cNvCnPr/>
                    <wps:spPr>
                      <a:xfrm>
                        <a:off x="0" y="0"/>
                        <a:ext cx="6105525" cy="0"/>
                      </a:xfrm>
                      <a:prstGeom prst="line">
                        <a:avLst/>
                      </a:prstGeom>
                      <a:ln w="6350" cmpd="sng">
                        <a:solidFill>
                          <a:schemeClr val="tx1">
                            <a:alpha val="7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0CF4DE" id="Düz Bağlayıcı 2" o:spid="_x0000_s1026" style="position:absolute;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80.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" strokecolor="black [3213]" strokeweight=".5pt">
              <v:stroke opacity="46003f" joinstyle="miter"/>
              <w10:wrap anchorx="margin"/>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8354F" w14:textId="77777777" w:rsidR="000C0AB8" w:rsidRDefault="00FC579E">
    <w:pPr>
      <w:pStyle w:val="Footer"/>
    </w:pPr>
    <w:r>
      <w:rPr>
        <w:noProof/>
        <w:lang w:val="en-US"/>
      </w:rPr>
      <mc:AlternateContent>
        <mc:Choice Requires="wps">
          <w:drawing>
            <wp:anchor distT="45720" distB="45720" distL="114300" distR="114300" simplePos="0" relativeHeight="251662336" behindDoc="0" locked="0" layoutInCell="1" allowOverlap="1" wp14:anchorId="4163A74A" wp14:editId="27159FD9">
              <wp:simplePos x="0" y="0"/>
              <wp:positionH relativeFrom="margin">
                <wp:align>left</wp:align>
              </wp:positionH>
              <wp:positionV relativeFrom="paragraph">
                <wp:posOffset>55245</wp:posOffset>
              </wp:positionV>
              <wp:extent cx="2360930" cy="295275"/>
              <wp:effectExtent l="0" t="0" r="0" b="0"/>
              <wp:wrapSquare wrapText="bothSides"/>
              <wp:docPr id="1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95275"/>
                      </a:xfrm>
                      <a:prstGeom prst="rect">
                        <a:avLst/>
                      </a:prstGeom>
                      <a:noFill/>
                      <a:ln w="9525">
                        <a:noFill/>
                        <a:miter lim="800000"/>
                        <a:headEnd/>
                        <a:tailEnd/>
                      </a:ln>
                    </wps:spPr>
                    <wps:txbx>
                      <w:txbxContent>
                        <w:p w14:paraId="55E27E67" w14:textId="77777777" w:rsidR="00843D0A" w:rsidRPr="005441A7" w:rsidRDefault="00843D0A" w:rsidP="00843D0A">
                          <w:pPr>
                            <w:rPr>
                              <w:color w:val="000000"/>
                              <w14:textFill>
                                <w14:solidFill>
                                  <w14:srgbClr w14:val="000000">
                                    <w14:alpha w14:val="30000"/>
                                  </w14:srgbClr>
                                </w14:solidFill>
                              </w14:textFill>
                            </w:rPr>
                          </w:pPr>
                          <w:r w:rsidRPr="00550F0E">
                            <w:rPr>
                              <w:color w:val="000000"/>
                              <w14:textFill>
                                <w14:solidFill>
                                  <w14:srgbClr w14:val="000000">
                                    <w14:alpha w14:val="30000"/>
                                  </w14:srgbClr>
                                </w14:solidFill>
                              </w14:textFill>
                            </w:rPr>
                            <w:t>repamjournal.org</w:t>
                          </w:r>
                        </w:p>
                        <w:p w14:paraId="6D18273B" w14:textId="77777777" w:rsidR="000C0AB8" w:rsidRPr="00AB7494" w:rsidRDefault="000C0AB8" w:rsidP="000C0AB8">
                          <w:pPr>
                            <w:rPr>
                              <w:color w:val="000000"/>
                              <w14:textFill>
                                <w14:solidFill>
                                  <w14:srgbClr w14:val="000000">
                                    <w14:alpha w14:val="30000"/>
                                  </w14:srgbClr>
                                </w14:solidFill>
                              </w14:textFill>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163A74A" id="_x0000_t202" coordsize="21600,21600" o:spt="202" path="m,l,21600r21600,l21600,xe">
              <v:stroke joinstyle="miter"/>
              <v:path gradientshapeok="t" o:connecttype="rect"/>
            </v:shapetype>
            <v:shape id="_x0000_s1032" type="#_x0000_t202" style="position:absolute;margin-left:0;margin-top:4.35pt;width:185.9pt;height:23.25pt;z-index:251662336;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" filled="f" stroked="f">
              <v:textbox>
                <w:txbxContent>
                  <w:p w14:paraId="55E27E67" w14:textId="77777777" w:rsidR="00843D0A" w:rsidRPr="005441A7" w:rsidRDefault="00843D0A" w:rsidP="00843D0A">
                    <w:pPr>
                      <w:rPr>
                        <w:color w:val="000000"/>
                        <w14:textFill>
                          <w14:solidFill>
                            <w14:srgbClr w14:val="000000">
                              <w14:alpha w14:val="30000"/>
                            </w14:srgbClr>
                          </w14:solidFill>
                        </w14:textFill>
                      </w:rPr>
                    </w:pPr>
                    <w:r w:rsidRPr="00550F0E">
                      <w:rPr>
                        <w:color w:val="000000"/>
                        <w14:textFill>
                          <w14:solidFill>
                            <w14:srgbClr w14:val="000000">
                              <w14:alpha w14:val="30000"/>
                            </w14:srgbClr>
                          </w14:solidFill>
                        </w14:textFill>
                      </w:rPr>
                      <w:t>repamjournal.org</w:t>
                    </w:r>
                  </w:p>
                  <w:p w14:paraId="6D18273B" w14:textId="77777777" w:rsidR="000C0AB8" w:rsidRPr="00AB7494" w:rsidRDefault="000C0AB8" w:rsidP="000C0AB8">
                    <w:pPr>
                      <w:rPr>
                        <w:color w:val="000000"/>
                        <w14:textFill>
                          <w14:solidFill>
                            <w14:srgbClr w14:val="000000">
                              <w14:alpha w14:val="30000"/>
                            </w14:srgbClr>
                          </w14:solidFill>
                        </w14:textFill>
                      </w:rPr>
                    </w:pPr>
                  </w:p>
                </w:txbxContent>
              </v:textbox>
              <w10:wrap type="square" anchorx="margin"/>
            </v:shape>
          </w:pict>
        </mc:Fallback>
      </mc:AlternateContent>
    </w:r>
    <w:r>
      <w:rPr>
        <w:noProof/>
        <w:lang w:val="en-US"/>
      </w:rPr>
      <mc:AlternateContent>
        <mc:Choice Requires="wps">
          <w:drawing>
            <wp:anchor distT="45720" distB="45720" distL="114300" distR="114300" simplePos="0" relativeHeight="251660288" behindDoc="0" locked="0" layoutInCell="1" allowOverlap="1" wp14:anchorId="03A209C6" wp14:editId="7A5D9E68">
              <wp:simplePos x="0" y="0"/>
              <wp:positionH relativeFrom="margin">
                <wp:align>right</wp:align>
              </wp:positionH>
              <wp:positionV relativeFrom="paragraph">
                <wp:posOffset>55245</wp:posOffset>
              </wp:positionV>
              <wp:extent cx="2360930" cy="295275"/>
              <wp:effectExtent l="0" t="0" r="0" b="0"/>
              <wp:wrapSquare wrapText="bothSides"/>
              <wp:docPr id="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95275"/>
                      </a:xfrm>
                      <a:prstGeom prst="rect">
                        <a:avLst/>
                      </a:prstGeom>
                      <a:noFill/>
                      <a:ln w="9525">
                        <a:noFill/>
                        <a:miter lim="800000"/>
                        <a:headEnd/>
                        <a:tailEnd/>
                      </a:ln>
                    </wps:spPr>
                    <wps:txbx>
                      <w:txbxContent>
                        <w:p w14:paraId="453E9EDB" w14:textId="5C43AD86" w:rsidR="000C0AB8" w:rsidRPr="00AB7494" w:rsidRDefault="000C0AB8" w:rsidP="000C0AB8">
                          <w:pPr>
                            <w:pStyle w:val="Footer"/>
                            <w:rPr>
                              <w:color w:val="000000"/>
                              <w14:textFill>
                                <w14:solidFill>
                                  <w14:srgbClr w14:val="000000">
                                    <w14:alpha w14:val="30000"/>
                                  </w14:srgbClr>
                                </w14:solidFill>
                              </w14:textFill>
                            </w:rPr>
                          </w:pPr>
                          <w:r w:rsidRPr="00AB7494">
                            <w:rPr>
                              <w:color w:val="000000"/>
                              <w14:textFill>
                                <w14:solidFill>
                                  <w14:srgbClr w14:val="000000">
                                    <w14:alpha w14:val="30000"/>
                                  </w14:srgbClr>
                                </w14:solidFill>
                              </w14:textFill>
                            </w:rPr>
                            <w:t xml:space="preserve">      </w:t>
                          </w:r>
                          <w:r w:rsidR="00843D0A">
                            <w:rPr>
                              <w:color w:val="000000"/>
                              <w14:textFill>
                                <w14:solidFill>
                                  <w14:srgbClr w14:val="000000">
                                    <w14:alpha w14:val="30000"/>
                                  </w14:srgbClr>
                                </w14:solidFill>
                              </w14:textFill>
                            </w:rPr>
                            <w:t xml:space="preserve">        </w:t>
                          </w:r>
                          <w:r w:rsidR="006D4288">
                            <w:rPr>
                              <w:color w:val="000000"/>
                              <w14:textFill>
                                <w14:solidFill>
                                  <w14:srgbClr w14:val="000000">
                                    <w14:alpha w14:val="30000"/>
                                  </w14:srgbClr>
                                </w14:solidFill>
                              </w14:textFill>
                            </w:rPr>
                            <w:t>REPAM 202</w:t>
                          </w:r>
                          <w:r w:rsidR="00881126">
                            <w:rPr>
                              <w:color w:val="000000"/>
                              <w14:textFill>
                                <w14:solidFill>
                                  <w14:srgbClr w14:val="000000">
                                    <w14:alpha w14:val="30000"/>
                                  </w14:srgbClr>
                                </w14:solidFill>
                              </w14:textFill>
                            </w:rPr>
                            <w:t>4</w:t>
                          </w:r>
                          <w:r w:rsidR="006D4288">
                            <w:rPr>
                              <w:color w:val="000000"/>
                              <w14:textFill>
                                <w14:solidFill>
                                  <w14:srgbClr w14:val="000000">
                                    <w14:alpha w14:val="30000"/>
                                  </w14:srgbClr>
                                </w14:solidFill>
                              </w14:textFill>
                            </w:rPr>
                            <w:t xml:space="preserve">, </w:t>
                          </w:r>
                          <w:r w:rsidR="00881126">
                            <w:rPr>
                              <w:color w:val="000000"/>
                              <w14:textFill>
                                <w14:solidFill>
                                  <w14:srgbClr w14:val="000000">
                                    <w14:alpha w14:val="30000"/>
                                  </w14:srgbClr>
                                </w14:solidFill>
                              </w14:textFill>
                            </w:rPr>
                            <w:t>6</w:t>
                          </w:r>
                          <w:r w:rsidR="006D4288">
                            <w:rPr>
                              <w:color w:val="000000"/>
                              <w14:textFill>
                                <w14:solidFill>
                                  <w14:srgbClr w14:val="000000">
                                    <w14:alpha w14:val="30000"/>
                                  </w14:srgbClr>
                                </w14:solidFill>
                              </w14:textFill>
                            </w:rPr>
                            <w:t>(</w:t>
                          </w:r>
                          <w:r w:rsidR="00881126">
                            <w:rPr>
                              <w:color w:val="000000"/>
                              <w14:textFill>
                                <w14:solidFill>
                                  <w14:srgbClr w14:val="000000">
                                    <w14:alpha w14:val="30000"/>
                                  </w14:srgbClr>
                                </w14:solidFill>
                              </w14:textFill>
                            </w:rPr>
                            <w:t>1</w:t>
                          </w:r>
                          <w:r w:rsidR="006D4288" w:rsidRPr="00B905EE">
                            <w:rPr>
                              <w:color w:val="000000"/>
                              <w14:textFill>
                                <w14:solidFill>
                                  <w14:srgbClr w14:val="000000">
                                    <w14:alpha w14:val="30000"/>
                                  </w14:srgbClr>
                                </w14:solidFill>
                              </w14:textFill>
                            </w:rPr>
                            <w:t>):</w:t>
                          </w:r>
                          <w:r w:rsidR="002D2857">
                            <w:rPr>
                              <w:color w:val="000000"/>
                              <w14:textFill>
                                <w14:solidFill>
                                  <w14:srgbClr w14:val="000000">
                                    <w14:alpha w14:val="30000"/>
                                  </w14:srgbClr>
                                </w14:solidFill>
                              </w14:textFill>
                            </w:rPr>
                            <w:t>21</w:t>
                          </w:r>
                          <w:r w:rsidR="00832C69">
                            <w:rPr>
                              <w:color w:val="000000"/>
                              <w14:textFill>
                                <w14:solidFill>
                                  <w14:srgbClr w14:val="000000">
                                    <w14:alpha w14:val="30000"/>
                                  </w14:srgbClr>
                                </w14:solidFill>
                              </w14:textFill>
                            </w:rPr>
                            <w:t>7</w:t>
                          </w:r>
                          <w:r w:rsidR="002D2857">
                            <w:rPr>
                              <w:color w:val="000000"/>
                              <w14:textFill>
                                <w14:solidFill>
                                  <w14:srgbClr w14:val="000000">
                                    <w14:alpha w14:val="30000"/>
                                  </w14:srgbClr>
                                </w14:solidFill>
                              </w14:textFill>
                            </w:rPr>
                            <w:t>-23</w:t>
                          </w:r>
                          <w:r w:rsidR="00832C69">
                            <w:rPr>
                              <w:color w:val="000000"/>
                              <w14:textFill>
                                <w14:solidFill>
                                  <w14:srgbClr w14:val="000000">
                                    <w14:alpha w14:val="30000"/>
                                  </w14:srgbClr>
                                </w14:solidFill>
                              </w14:textFill>
                            </w:rPr>
                            <w:t>7</w:t>
                          </w:r>
                        </w:p>
                        <w:p w14:paraId="0E611885" w14:textId="77777777" w:rsidR="000C0AB8" w:rsidRPr="00AB7494" w:rsidRDefault="000C0AB8" w:rsidP="000C0AB8">
                          <w:pPr>
                            <w:rPr>
                              <w:color w:val="000000"/>
                              <w14:textFill>
                                <w14:solidFill>
                                  <w14:srgbClr w14:val="000000">
                                    <w14:alpha w14:val="30000"/>
                                  </w14:srgbClr>
                                </w14:solidFill>
                              </w14:textFill>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3A209C6" id="_x0000_t202" coordsize="21600,21600" o:spt="202" path="m,l,21600r21600,l21600,xe">
              <v:stroke joinstyle="miter"/>
              <v:path gradientshapeok="t" o:connecttype="rect"/>
            </v:shapetype>
            <v:shape id="_x0000_s1033" type="#_x0000_t202" style="position:absolute;margin-left:134.7pt;margin-top:4.35pt;width:185.9pt;height:23.25pt;z-index:251660288;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" filled="f" stroked="f">
              <v:textbox>
                <w:txbxContent>
                  <w:p w14:paraId="453E9EDB" w14:textId="5C43AD86" w:rsidR="000C0AB8" w:rsidRPr="00AB7494" w:rsidRDefault="000C0AB8" w:rsidP="000C0AB8">
                    <w:pPr>
                      <w:pStyle w:val="Footer"/>
                      <w:rPr>
                        <w:color w:val="000000"/>
                        <w14:textFill>
                          <w14:solidFill>
                            <w14:srgbClr w14:val="000000">
                              <w14:alpha w14:val="30000"/>
                            </w14:srgbClr>
                          </w14:solidFill>
                        </w14:textFill>
                      </w:rPr>
                    </w:pPr>
                    <w:r w:rsidRPr="00AB7494">
                      <w:rPr>
                        <w:color w:val="000000"/>
                        <w14:textFill>
                          <w14:solidFill>
                            <w14:srgbClr w14:val="000000">
                              <w14:alpha w14:val="30000"/>
                            </w14:srgbClr>
                          </w14:solidFill>
                        </w14:textFill>
                      </w:rPr>
                      <w:t xml:space="preserve">      </w:t>
                    </w:r>
                    <w:r w:rsidR="00843D0A">
                      <w:rPr>
                        <w:color w:val="000000"/>
                        <w14:textFill>
                          <w14:solidFill>
                            <w14:srgbClr w14:val="000000">
                              <w14:alpha w14:val="30000"/>
                            </w14:srgbClr>
                          </w14:solidFill>
                        </w14:textFill>
                      </w:rPr>
                      <w:t xml:space="preserve">        </w:t>
                    </w:r>
                    <w:r w:rsidR="006D4288">
                      <w:rPr>
                        <w:color w:val="000000"/>
                        <w14:textFill>
                          <w14:solidFill>
                            <w14:srgbClr w14:val="000000">
                              <w14:alpha w14:val="30000"/>
                            </w14:srgbClr>
                          </w14:solidFill>
                        </w14:textFill>
                      </w:rPr>
                      <w:t>REPAM 202</w:t>
                    </w:r>
                    <w:r w:rsidR="00881126">
                      <w:rPr>
                        <w:color w:val="000000"/>
                        <w14:textFill>
                          <w14:solidFill>
                            <w14:srgbClr w14:val="000000">
                              <w14:alpha w14:val="30000"/>
                            </w14:srgbClr>
                          </w14:solidFill>
                        </w14:textFill>
                      </w:rPr>
                      <w:t>4</w:t>
                    </w:r>
                    <w:r w:rsidR="006D4288">
                      <w:rPr>
                        <w:color w:val="000000"/>
                        <w14:textFill>
                          <w14:solidFill>
                            <w14:srgbClr w14:val="000000">
                              <w14:alpha w14:val="30000"/>
                            </w14:srgbClr>
                          </w14:solidFill>
                        </w14:textFill>
                      </w:rPr>
                      <w:t xml:space="preserve">, </w:t>
                    </w:r>
                    <w:r w:rsidR="00881126">
                      <w:rPr>
                        <w:color w:val="000000"/>
                        <w14:textFill>
                          <w14:solidFill>
                            <w14:srgbClr w14:val="000000">
                              <w14:alpha w14:val="30000"/>
                            </w14:srgbClr>
                          </w14:solidFill>
                        </w14:textFill>
                      </w:rPr>
                      <w:t>6</w:t>
                    </w:r>
                    <w:r w:rsidR="006D4288">
                      <w:rPr>
                        <w:color w:val="000000"/>
                        <w14:textFill>
                          <w14:solidFill>
                            <w14:srgbClr w14:val="000000">
                              <w14:alpha w14:val="30000"/>
                            </w14:srgbClr>
                          </w14:solidFill>
                        </w14:textFill>
                      </w:rPr>
                      <w:t>(</w:t>
                    </w:r>
                    <w:r w:rsidR="00881126">
                      <w:rPr>
                        <w:color w:val="000000"/>
                        <w14:textFill>
                          <w14:solidFill>
                            <w14:srgbClr w14:val="000000">
                              <w14:alpha w14:val="30000"/>
                            </w14:srgbClr>
                          </w14:solidFill>
                        </w14:textFill>
                      </w:rPr>
                      <w:t>1</w:t>
                    </w:r>
                    <w:r w:rsidR="006D4288" w:rsidRPr="00B905EE">
                      <w:rPr>
                        <w:color w:val="000000"/>
                        <w14:textFill>
                          <w14:solidFill>
                            <w14:srgbClr w14:val="000000">
                              <w14:alpha w14:val="30000"/>
                            </w14:srgbClr>
                          </w14:solidFill>
                        </w14:textFill>
                      </w:rPr>
                      <w:t>):</w:t>
                    </w:r>
                    <w:r w:rsidR="002D2857">
                      <w:rPr>
                        <w:color w:val="000000"/>
                        <w14:textFill>
                          <w14:solidFill>
                            <w14:srgbClr w14:val="000000">
                              <w14:alpha w14:val="30000"/>
                            </w14:srgbClr>
                          </w14:solidFill>
                        </w14:textFill>
                      </w:rPr>
                      <w:t>21</w:t>
                    </w:r>
                    <w:r w:rsidR="00832C69">
                      <w:rPr>
                        <w:color w:val="000000"/>
                        <w14:textFill>
                          <w14:solidFill>
                            <w14:srgbClr w14:val="000000">
                              <w14:alpha w14:val="30000"/>
                            </w14:srgbClr>
                          </w14:solidFill>
                        </w14:textFill>
                      </w:rPr>
                      <w:t>7</w:t>
                    </w:r>
                    <w:r w:rsidR="002D2857">
                      <w:rPr>
                        <w:color w:val="000000"/>
                        <w14:textFill>
                          <w14:solidFill>
                            <w14:srgbClr w14:val="000000">
                              <w14:alpha w14:val="30000"/>
                            </w14:srgbClr>
                          </w14:solidFill>
                        </w14:textFill>
                      </w:rPr>
                      <w:t>-23</w:t>
                    </w:r>
                    <w:r w:rsidR="00832C69">
                      <w:rPr>
                        <w:color w:val="000000"/>
                        <w14:textFill>
                          <w14:solidFill>
                            <w14:srgbClr w14:val="000000">
                              <w14:alpha w14:val="30000"/>
                            </w14:srgbClr>
                          </w14:solidFill>
                        </w14:textFill>
                      </w:rPr>
                      <w:t>7</w:t>
                    </w:r>
                  </w:p>
                  <w:p w14:paraId="0E611885" w14:textId="77777777" w:rsidR="000C0AB8" w:rsidRPr="00AB7494" w:rsidRDefault="000C0AB8" w:rsidP="000C0AB8">
                    <w:pPr>
                      <w:rPr>
                        <w:color w:val="000000"/>
                        <w14:textFill>
                          <w14:solidFill>
                            <w14:srgbClr w14:val="000000">
                              <w14:alpha w14:val="30000"/>
                            </w14:srgbClr>
                          </w14:solidFill>
                        </w14:textFill>
                      </w:rPr>
                    </w:pPr>
                  </w:p>
                </w:txbxContent>
              </v:textbox>
              <w10:wrap type="square" anchorx="margin"/>
            </v:shape>
          </w:pict>
        </mc:Fallback>
      </mc:AlternateContent>
    </w:r>
    <w:r>
      <w:rPr>
        <w:noProof/>
        <w:lang w:val="en-US"/>
      </w:rPr>
      <mc:AlternateContent>
        <mc:Choice Requires="wps">
          <w:drawing>
            <wp:anchor distT="0" distB="0" distL="114300" distR="114300" simplePos="0" relativeHeight="251664384" behindDoc="0" locked="0" layoutInCell="1" allowOverlap="1" wp14:anchorId="749305CC" wp14:editId="4752536D">
              <wp:simplePos x="0" y="0"/>
              <wp:positionH relativeFrom="margin">
                <wp:posOffset>19050</wp:posOffset>
              </wp:positionH>
              <wp:positionV relativeFrom="paragraph">
                <wp:posOffset>0</wp:posOffset>
              </wp:positionV>
              <wp:extent cx="6105525" cy="0"/>
              <wp:effectExtent l="0" t="0" r="28575" b="19050"/>
              <wp:wrapNone/>
              <wp:docPr id="11" name="Düz Bağlayıcı 11"/>
              <wp:cNvGraphicFramePr/>
              <a:graphic xmlns:a="http://schemas.openxmlformats.org/drawingml/2006/main">
                <a:graphicData uri="http://schemas.microsoft.com/office/word/2010/wordprocessingShape">
                  <wps:wsp>
                    <wps:cNvCnPr/>
                    <wps:spPr>
                      <a:xfrm>
                        <a:off x="0" y="0"/>
                        <a:ext cx="6105525" cy="0"/>
                      </a:xfrm>
                      <a:prstGeom prst="line">
                        <a:avLst/>
                      </a:prstGeom>
                      <a:ln w="6350" cmpd="sng">
                        <a:solidFill>
                          <a:schemeClr val="tx1">
                            <a:alpha val="7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A90350" id="Düz Bağlayıcı 11"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0" to="482.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" strokecolor="black [3213]" strokeweight=".5pt">
              <v:stroke opacity="46003f" joinstyle="miter"/>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7E1AC3" w14:textId="77777777" w:rsidR="009A00C7" w:rsidRDefault="009A00C7" w:rsidP="003E298D">
      <w:pPr>
        <w:spacing w:after="0" w:line="240" w:lineRule="auto"/>
      </w:pPr>
      <w:r>
        <w:separator/>
      </w:r>
    </w:p>
  </w:footnote>
  <w:footnote w:type="continuationSeparator" w:id="0">
    <w:p w14:paraId="7C0479D1" w14:textId="77777777" w:rsidR="009A00C7" w:rsidRDefault="009A00C7" w:rsidP="003E29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E6CFE" w14:textId="77777777" w:rsidR="000902BE" w:rsidRDefault="000902BE">
    <w:pPr>
      <w:pStyle w:val="Header"/>
      <w:jc w:val="right"/>
    </w:pPr>
    <w:r>
      <w:rPr>
        <w:noProof/>
        <w:lang w:val="en-US"/>
      </w:rPr>
      <mc:AlternateContent>
        <mc:Choice Requires="wps">
          <w:drawing>
            <wp:anchor distT="45720" distB="45720" distL="114300" distR="114300" simplePos="0" relativeHeight="251648000" behindDoc="0" locked="0" layoutInCell="1" allowOverlap="1" wp14:anchorId="1A40574F" wp14:editId="31622BD8">
              <wp:simplePos x="0" y="0"/>
              <wp:positionH relativeFrom="column">
                <wp:posOffset>-62865</wp:posOffset>
              </wp:positionH>
              <wp:positionV relativeFrom="paragraph">
                <wp:posOffset>6985</wp:posOffset>
              </wp:positionV>
              <wp:extent cx="3543300" cy="333375"/>
              <wp:effectExtent l="0" t="0" r="0" b="9525"/>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333375"/>
                      </a:xfrm>
                      <a:prstGeom prst="rect">
                        <a:avLst/>
                      </a:prstGeom>
                      <a:solidFill>
                        <a:srgbClr val="FFFFFF"/>
                      </a:solidFill>
                      <a:ln w="9525">
                        <a:noFill/>
                        <a:miter lim="800000"/>
                        <a:headEnd/>
                        <a:tailEnd/>
                      </a:ln>
                    </wps:spPr>
                    <wps:txbx>
                      <w:txbxContent>
                        <w:p w14:paraId="5048953A" w14:textId="14DEC22A" w:rsidR="000902BE" w:rsidRPr="000902BE" w:rsidRDefault="0036286D">
                          <w:pPr>
                            <w:rPr>
                              <w:color w:val="000000"/>
                              <w14:textOutline w14:w="9525" w14:cap="rnd" w14:cmpd="sng" w14:algn="ctr">
                                <w14:noFill/>
                                <w14:prstDash w14:val="solid"/>
                                <w14:bevel/>
                              </w14:textOutline>
                              <w14:textFill>
                                <w14:solidFill>
                                  <w14:srgbClr w14:val="000000">
                                    <w14:alpha w14:val="30000"/>
                                  </w14:srgbClr>
                                </w14:solidFill>
                              </w14:textFill>
                            </w:rPr>
                          </w:pPr>
                          <w:proofErr w:type="spellStart"/>
                          <w:r>
                            <w:rPr>
                              <w:color w:val="000000"/>
                              <w:lang w:val="fr-FR"/>
                              <w14:textOutline w14:w="9525" w14:cap="rnd" w14:cmpd="sng" w14:algn="ctr">
                                <w14:noFill/>
                                <w14:prstDash w14:val="solid"/>
                                <w14:bevel/>
                              </w14:textOutline>
                              <w14:textFill>
                                <w14:solidFill>
                                  <w14:srgbClr w14:val="000000">
                                    <w14:alpha w14:val="30000"/>
                                  </w14:srgbClr>
                                </w14:solidFill>
                              </w14:textFill>
                            </w:rPr>
                            <w:t>Ajani</w:t>
                          </w:r>
                          <w:proofErr w:type="spellEnd"/>
                          <w:r>
                            <w:rPr>
                              <w:color w:val="000000"/>
                              <w:lang w:val="fr-FR"/>
                              <w14:textOutline w14:w="9525" w14:cap="rnd" w14:cmpd="sng" w14:algn="ctr">
                                <w14:noFill/>
                                <w14:prstDash w14:val="solid"/>
                                <w14:bevel/>
                              </w14:textOutline>
                              <w14:textFill>
                                <w14:solidFill>
                                  <w14:srgbClr w14:val="000000">
                                    <w14:alpha w14:val="30000"/>
                                  </w14:srgbClr>
                                </w14:solidFill>
                              </w14:textFill>
                            </w:rPr>
                            <w:t>, O. A.</w:t>
                          </w:r>
                        </w:p>
                      </w:txbxContent>
                    </wps:txbx>
                    <wps:bodyPr rot="0" vert="horz" wrap="square" lIns="36000" tIns="0" rIns="108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40574F" id="_x0000_t202" coordsize="21600,21600" o:spt="202" path="m,l,21600r21600,l21600,xe">
              <v:stroke joinstyle="miter"/>
              <v:path gradientshapeok="t" o:connecttype="rect"/>
            </v:shapetype>
            <v:shape id="Metin Kutusu 2" o:spid="_x0000_s1028" type="#_x0000_t202" style="position:absolute;left:0;text-align:left;margin-left:-4.95pt;margin-top:.55pt;width:279pt;height:26.25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" stroked="f">
              <v:textbox inset="1mm,0,3mm">
                <w:txbxContent>
                  <w:p w14:paraId="5048953A" w14:textId="14DEC22A" w:rsidR="000902BE" w:rsidRPr="000902BE" w:rsidRDefault="0036286D">
                    <w:pPr>
                      <w:rPr>
                        <w:color w:val="000000"/>
                        <w14:textOutline w14:w="9525" w14:cap="rnd" w14:cmpd="sng" w14:algn="ctr">
                          <w14:noFill/>
                          <w14:prstDash w14:val="solid"/>
                          <w14:bevel/>
                        </w14:textOutline>
                        <w14:textFill>
                          <w14:solidFill>
                            <w14:srgbClr w14:val="000000">
                              <w14:alpha w14:val="30000"/>
                            </w14:srgbClr>
                          </w14:solidFill>
                        </w14:textFill>
                      </w:rPr>
                    </w:pPr>
                    <w:r>
                      <w:rPr>
                        <w:color w:val="000000"/>
                        <w:lang w:val="fr-FR"/>
                        <w14:textOutline w14:w="9525" w14:cap="rnd" w14:cmpd="sng" w14:algn="ctr">
                          <w14:noFill/>
                          <w14:prstDash w14:val="solid"/>
                          <w14:bevel/>
                        </w14:textOutline>
                        <w14:textFill>
                          <w14:solidFill>
                            <w14:srgbClr w14:val="000000">
                              <w14:alpha w14:val="30000"/>
                            </w14:srgbClr>
                          </w14:solidFill>
                        </w14:textFill>
                      </w:rPr>
                      <w:t>Ajani, O. A.</w:t>
                    </w:r>
                  </w:p>
                </w:txbxContent>
              </v:textbox>
              <w10:wrap type="square"/>
            </v:shape>
          </w:pict>
        </mc:Fallback>
      </mc:AlternateContent>
    </w:r>
    <w:r w:rsidR="00B57B9A">
      <w:t xml:space="preserve">   </w:t>
    </w:r>
    <w:sdt>
      <w:sdtPr>
        <w:id w:val="-768698783"/>
        <w:docPartObj>
          <w:docPartGallery w:val="Page Numbers (Top of Page)"/>
          <w:docPartUnique/>
        </w:docPartObj>
      </w:sdtPr>
      <w:sdtContent>
        <w:r>
          <w:t xml:space="preserve">   </w:t>
        </w:r>
        <w:r>
          <w:fldChar w:fldCharType="begin"/>
        </w:r>
        <w:r>
          <w:instrText>PAGE   \* MERGEFORMAT</w:instrText>
        </w:r>
        <w:r>
          <w:fldChar w:fldCharType="separate"/>
        </w:r>
        <w:r w:rsidR="001526DB">
          <w:rPr>
            <w:noProof/>
          </w:rPr>
          <w:t>2</w:t>
        </w:r>
        <w:r>
          <w:fldChar w:fldCharType="end"/>
        </w:r>
      </w:sdtContent>
    </w:sdt>
  </w:p>
  <w:p w14:paraId="1E9847E8" w14:textId="77777777" w:rsidR="00EF62C6" w:rsidRDefault="000902BE">
    <w:pPr>
      <w:pStyle w:val="Header"/>
    </w:pPr>
    <w:r>
      <w:rPr>
        <w:noProof/>
        <w:lang w:val="en-US"/>
      </w:rPr>
      <mc:AlternateContent>
        <mc:Choice Requires="wps">
          <w:drawing>
            <wp:anchor distT="0" distB="0" distL="114300" distR="114300" simplePos="0" relativeHeight="251650048" behindDoc="0" locked="0" layoutInCell="1" allowOverlap="1" wp14:anchorId="1E38D583" wp14:editId="0563C67B">
              <wp:simplePos x="0" y="0"/>
              <wp:positionH relativeFrom="margin">
                <wp:align>right</wp:align>
              </wp:positionH>
              <wp:positionV relativeFrom="paragraph">
                <wp:posOffset>118745</wp:posOffset>
              </wp:positionV>
              <wp:extent cx="6105525" cy="0"/>
              <wp:effectExtent l="0" t="0" r="28575" b="19050"/>
              <wp:wrapNone/>
              <wp:docPr id="1" name="Düz Bağlayıcı 1"/>
              <wp:cNvGraphicFramePr/>
              <a:graphic xmlns:a="http://schemas.openxmlformats.org/drawingml/2006/main">
                <a:graphicData uri="http://schemas.microsoft.com/office/word/2010/wordprocessingShape">
                  <wps:wsp>
                    <wps:cNvCnPr/>
                    <wps:spPr>
                      <a:xfrm>
                        <a:off x="0" y="0"/>
                        <a:ext cx="6105525" cy="0"/>
                      </a:xfrm>
                      <a:prstGeom prst="line">
                        <a:avLst/>
                      </a:prstGeom>
                      <a:ln w="6350" cmpd="sng">
                        <a:solidFill>
                          <a:schemeClr val="tx1">
                            <a:alpha val="7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3BFC89" id="Düz Bağlayıcı 1" o:spid="_x0000_s1026" style="position:absolute;z-index:2516500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9.55pt,9.35pt" to="910.3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" strokecolor="black [3213]" strokeweight=".5pt">
              <v:stroke opacity="46003f" joinstyle="miter"/>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0013805"/>
      <w:docPartObj>
        <w:docPartGallery w:val="Page Numbers (Top of Page)"/>
        <w:docPartUnique/>
      </w:docPartObj>
    </w:sdtPr>
    <w:sdtContent>
      <w:p w14:paraId="761D6F54" w14:textId="637D3391" w:rsidR="000C0AB8" w:rsidRDefault="000C0AB8">
        <w:pPr>
          <w:pStyle w:val="Header"/>
        </w:pPr>
        <w:r>
          <w:rPr>
            <w:noProof/>
            <w:lang w:val="en-US"/>
          </w:rPr>
          <mc:AlternateContent>
            <mc:Choice Requires="wps">
              <w:drawing>
                <wp:anchor distT="45720" distB="45720" distL="114300" distR="114300" simplePos="0" relativeHeight="251658240" behindDoc="0" locked="0" layoutInCell="1" allowOverlap="1" wp14:anchorId="5FC1FF86" wp14:editId="76BA11D1">
                  <wp:simplePos x="0" y="0"/>
                  <wp:positionH relativeFrom="margin">
                    <wp:posOffset>2082800</wp:posOffset>
                  </wp:positionH>
                  <wp:positionV relativeFrom="paragraph">
                    <wp:posOffset>6985</wp:posOffset>
                  </wp:positionV>
                  <wp:extent cx="3998595" cy="333375"/>
                  <wp:effectExtent l="0" t="0" r="1905" b="9525"/>
                  <wp:wrapSquare wrapText="bothSides"/>
                  <wp:docPr id="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8595" cy="333375"/>
                          </a:xfrm>
                          <a:prstGeom prst="rect">
                            <a:avLst/>
                          </a:prstGeom>
                          <a:solidFill>
                            <a:srgbClr val="FFFFFF"/>
                          </a:solidFill>
                          <a:ln w="9525">
                            <a:noFill/>
                            <a:miter lim="800000"/>
                            <a:headEnd/>
                            <a:tailEnd/>
                          </a:ln>
                        </wps:spPr>
                        <wps:txbx>
                          <w:txbxContent>
                            <w:p w14:paraId="29B48038" w14:textId="5FE7026B" w:rsidR="000C0AB8" w:rsidRPr="000902BE" w:rsidRDefault="0036286D" w:rsidP="000C0AB8">
                              <w:pPr>
                                <w:rPr>
                                  <w:color w:val="000000"/>
                                  <w14:textOutline w14:w="9525" w14:cap="rnd" w14:cmpd="sng" w14:algn="ctr">
                                    <w14:noFill/>
                                    <w14:prstDash w14:val="solid"/>
                                    <w14:bevel/>
                                  </w14:textOutline>
                                  <w14:textFill>
                                    <w14:solidFill>
                                      <w14:srgbClr w14:val="000000">
                                        <w14:alpha w14:val="30000"/>
                                      </w14:srgbClr>
                                    </w14:solidFill>
                                  </w14:textFill>
                                </w:rPr>
                              </w:pPr>
                              <w:r w:rsidRPr="0036286D">
                                <w:rPr>
                                  <w:color w:val="000000"/>
                                  <w:lang w:val="en-US"/>
                                  <w14:textOutline w14:w="9525" w14:cap="rnd" w14:cmpd="sng" w14:algn="ctr">
                                    <w14:noFill/>
                                    <w14:prstDash w14:val="solid"/>
                                    <w14:bevel/>
                                  </w14:textOutline>
                                  <w14:textFill>
                                    <w14:solidFill>
                                      <w14:srgbClr w14:val="000000">
                                        <w14:alpha w14:val="30000"/>
                                      </w14:srgbClr>
                                    </w14:solidFill>
                                  </w14:textFill>
                                </w:rPr>
                                <w:t>Exploring Curriculum Transformation in Higher Education Institutions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C1FF86" id="_x0000_t202" coordsize="21600,21600" o:spt="202" path="m,l,21600r21600,l21600,xe">
                  <v:stroke joinstyle="miter"/>
                  <v:path gradientshapeok="t" o:connecttype="rect"/>
                </v:shapetype>
                <v:shape id="_x0000_s1029" type="#_x0000_t202" style="position:absolute;margin-left:164pt;margin-top:.55pt;width:314.85pt;height:26.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" stroked="f">
                  <v:textbox inset="0,0,0,0">
                    <w:txbxContent>
                      <w:p w14:paraId="29B48038" w14:textId="5FE7026B" w:rsidR="000C0AB8" w:rsidRPr="000902BE" w:rsidRDefault="0036286D" w:rsidP="000C0AB8">
                        <w:pPr>
                          <w:rPr>
                            <w:color w:val="000000"/>
                            <w14:textOutline w14:w="9525" w14:cap="rnd" w14:cmpd="sng" w14:algn="ctr">
                              <w14:noFill/>
                              <w14:prstDash w14:val="solid"/>
                              <w14:bevel/>
                            </w14:textOutline>
                            <w14:textFill>
                              <w14:solidFill>
                                <w14:srgbClr w14:val="000000">
                                  <w14:alpha w14:val="30000"/>
                                </w14:srgbClr>
                              </w14:solidFill>
                            </w14:textFill>
                          </w:rPr>
                        </w:pPr>
                        <w:r w:rsidRPr="0036286D">
                          <w:rPr>
                            <w:color w:val="000000"/>
                            <w:lang w:val="en-US"/>
                            <w14:textOutline w14:w="9525" w14:cap="rnd" w14:cmpd="sng" w14:algn="ctr">
                              <w14:noFill/>
                              <w14:prstDash w14:val="solid"/>
                              <w14:bevel/>
                            </w14:textOutline>
                            <w14:textFill>
                              <w14:solidFill>
                                <w14:srgbClr w14:val="000000">
                                  <w14:alpha w14:val="30000"/>
                                </w14:srgbClr>
                              </w14:solidFill>
                            </w14:textFill>
                          </w:rPr>
                          <w:t>Exploring Curriculum Transformation in Higher Education Institutions</w:t>
                        </w:r>
                      </w:p>
                    </w:txbxContent>
                  </v:textbox>
                  <w10:wrap type="square" anchorx="margin"/>
                </v:shape>
              </w:pict>
            </mc:Fallback>
          </mc:AlternateContent>
        </w:r>
        <w:r>
          <w:fldChar w:fldCharType="begin"/>
        </w:r>
        <w:r>
          <w:instrText>PAGE   \* MERGEFORMAT</w:instrText>
        </w:r>
        <w:r>
          <w:fldChar w:fldCharType="separate"/>
        </w:r>
        <w:r w:rsidR="001526DB">
          <w:rPr>
            <w:noProof/>
          </w:rPr>
          <w:t>3</w:t>
        </w:r>
        <w:r>
          <w:fldChar w:fldCharType="end"/>
        </w:r>
      </w:p>
    </w:sdtContent>
  </w:sdt>
  <w:p w14:paraId="6244ED9D" w14:textId="77777777" w:rsidR="000C0AB8" w:rsidRDefault="008B5CAD">
    <w:pPr>
      <w:pStyle w:val="Header"/>
    </w:pPr>
    <w:r>
      <w:rPr>
        <w:noProof/>
        <w:lang w:val="en-US"/>
      </w:rPr>
      <mc:AlternateContent>
        <mc:Choice Requires="wps">
          <w:drawing>
            <wp:anchor distT="0" distB="0" distL="114300" distR="114300" simplePos="0" relativeHeight="251666432" behindDoc="0" locked="0" layoutInCell="1" allowOverlap="1" wp14:anchorId="05A8AE58" wp14:editId="33350763">
              <wp:simplePos x="0" y="0"/>
              <wp:positionH relativeFrom="margin">
                <wp:align>left</wp:align>
              </wp:positionH>
              <wp:positionV relativeFrom="paragraph">
                <wp:posOffset>104140</wp:posOffset>
              </wp:positionV>
              <wp:extent cx="6105525" cy="0"/>
              <wp:effectExtent l="0" t="0" r="28575" b="19050"/>
              <wp:wrapNone/>
              <wp:docPr id="12" name="Düz Bağlayıcı 12"/>
              <wp:cNvGraphicFramePr/>
              <a:graphic xmlns:a="http://schemas.openxmlformats.org/drawingml/2006/main">
                <a:graphicData uri="http://schemas.microsoft.com/office/word/2010/wordprocessingShape">
                  <wps:wsp>
                    <wps:cNvCnPr/>
                    <wps:spPr>
                      <a:xfrm>
                        <a:off x="0" y="0"/>
                        <a:ext cx="6105525" cy="0"/>
                      </a:xfrm>
                      <a:prstGeom prst="line">
                        <a:avLst/>
                      </a:prstGeom>
                      <a:ln w="6350" cmpd="sng">
                        <a:solidFill>
                          <a:schemeClr val="tx1">
                            <a:alpha val="7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26C6E8" id="Düz Bağlayıcı 12" o:spid="_x0000_s1026" style="position:absolute;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2pt" to="480.7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" strokecolor="black [3213]" strokeweight=".5pt">
              <v:stroke opacity="46003f" joinstyle="miter"/>
              <w10:wrap anchorx="marg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923" w:type="dxa"/>
      <w:tblLook w:val="04A0" w:firstRow="1" w:lastRow="0" w:firstColumn="1" w:lastColumn="0" w:noHBand="0" w:noVBand="1"/>
    </w:tblPr>
    <w:tblGrid>
      <w:gridCol w:w="1526"/>
      <w:gridCol w:w="5987"/>
      <w:gridCol w:w="2410"/>
    </w:tblGrid>
    <w:tr w:rsidR="001E15F8" w14:paraId="74E22EDF" w14:textId="77777777" w:rsidTr="004A0F77">
      <w:trPr>
        <w:trHeight w:val="421"/>
      </w:trPr>
      <w:tc>
        <w:tcPr>
          <w:tcW w:w="1526" w:type="dxa"/>
          <w:vMerge w:val="restart"/>
          <w:tcBorders>
            <w:top w:val="nil"/>
            <w:left w:val="nil"/>
            <w:bottom w:val="nil"/>
            <w:right w:val="nil"/>
          </w:tcBorders>
        </w:tcPr>
        <w:p w14:paraId="17A8A628" w14:textId="77777777" w:rsidR="001E15F8" w:rsidRDefault="001E15F8" w:rsidP="001E15F8">
          <w:pPr>
            <w:pStyle w:val="Header"/>
            <w:tabs>
              <w:tab w:val="clear" w:pos="4536"/>
              <w:tab w:val="clear" w:pos="9072"/>
              <w:tab w:val="left" w:pos="2160"/>
            </w:tabs>
          </w:pPr>
          <w:r w:rsidRPr="00355C13">
            <w:rPr>
              <w:noProof/>
              <w:lang w:val="en-US"/>
            </w:rPr>
            <w:drawing>
              <wp:inline distT="0" distB="0" distL="0" distR="0" wp14:anchorId="3C57613A" wp14:editId="7F39C5BC">
                <wp:extent cx="781050" cy="1103884"/>
                <wp:effectExtent l="0" t="0" r="0" b="1270"/>
                <wp:docPr id="6" name="Resim 6" descr="E:\DERGILER\REPAM\kullanılan\repam-cover-2-1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ERGILER\REPAM\kullanılan\repam-cover-2-1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717" cy="1120374"/>
                        </a:xfrm>
                        <a:prstGeom prst="rect">
                          <a:avLst/>
                        </a:prstGeom>
                        <a:noFill/>
                        <a:ln>
                          <a:noFill/>
                        </a:ln>
                      </pic:spPr>
                    </pic:pic>
                  </a:graphicData>
                </a:graphic>
              </wp:inline>
            </w:drawing>
          </w:r>
        </w:p>
      </w:tc>
      <w:tc>
        <w:tcPr>
          <w:tcW w:w="5987" w:type="dxa"/>
          <w:vMerge w:val="restart"/>
          <w:tcBorders>
            <w:top w:val="single" w:sz="12" w:space="0" w:color="ED7D31" w:themeColor="accent2"/>
            <w:left w:val="nil"/>
            <w:right w:val="nil"/>
          </w:tcBorders>
        </w:tcPr>
        <w:p w14:paraId="3BFB01A8" w14:textId="77777777" w:rsidR="001E15F8" w:rsidRDefault="001E15F8" w:rsidP="001E15F8">
          <w:pPr>
            <w:pStyle w:val="Header"/>
            <w:tabs>
              <w:tab w:val="clear" w:pos="4536"/>
              <w:tab w:val="clear" w:pos="9072"/>
              <w:tab w:val="left" w:pos="2160"/>
            </w:tabs>
            <w:jc w:val="center"/>
            <w:rPr>
              <w:lang w:val="en-US"/>
            </w:rPr>
          </w:pPr>
        </w:p>
        <w:p w14:paraId="277B5B8E" w14:textId="77777777" w:rsidR="001E15F8" w:rsidRPr="00843D0A" w:rsidRDefault="001E15F8" w:rsidP="001E15F8">
          <w:pPr>
            <w:pStyle w:val="Header"/>
            <w:tabs>
              <w:tab w:val="clear" w:pos="4536"/>
              <w:tab w:val="clear" w:pos="9072"/>
              <w:tab w:val="left" w:pos="2160"/>
            </w:tabs>
            <w:jc w:val="center"/>
            <w:rPr>
              <w:sz w:val="32"/>
              <w:szCs w:val="32"/>
              <w:lang w:val="en-US"/>
            </w:rPr>
          </w:pPr>
        </w:p>
        <w:p w14:paraId="4274220A" w14:textId="77777777" w:rsidR="001E15F8" w:rsidRPr="00843D0A" w:rsidRDefault="001E15F8" w:rsidP="001E15F8">
          <w:pPr>
            <w:pStyle w:val="Header"/>
            <w:tabs>
              <w:tab w:val="clear" w:pos="4536"/>
              <w:tab w:val="clear" w:pos="9072"/>
              <w:tab w:val="left" w:pos="2160"/>
            </w:tabs>
            <w:spacing w:after="240"/>
            <w:rPr>
              <w:rFonts w:ascii="Candara" w:hAnsi="Candara"/>
              <w:b/>
              <w:sz w:val="26"/>
              <w:szCs w:val="26"/>
              <w:lang w:val="en-US"/>
            </w:rPr>
          </w:pPr>
          <w:r w:rsidRPr="00843D0A">
            <w:rPr>
              <w:rFonts w:ascii="Candara" w:hAnsi="Candara"/>
              <w:b/>
              <w:sz w:val="26"/>
              <w:szCs w:val="26"/>
              <w:lang w:val="en-US"/>
            </w:rPr>
            <w:t xml:space="preserve">Research in Educational Policy and Management </w:t>
          </w:r>
        </w:p>
        <w:p w14:paraId="7C4AB019" w14:textId="77777777" w:rsidR="001E15F8" w:rsidRPr="002F5B03" w:rsidRDefault="001E15F8" w:rsidP="001E15F8">
          <w:pPr>
            <w:pStyle w:val="Header"/>
            <w:tabs>
              <w:tab w:val="clear" w:pos="4536"/>
              <w:tab w:val="clear" w:pos="9072"/>
              <w:tab w:val="left" w:pos="2160"/>
            </w:tabs>
            <w:jc w:val="center"/>
            <w:rPr>
              <w:rFonts w:ascii="Century Gothic" w:hAnsi="Century Gothic"/>
              <w:sz w:val="24"/>
              <w:szCs w:val="24"/>
              <w:lang w:val="en-US"/>
            </w:rPr>
          </w:pPr>
        </w:p>
      </w:tc>
      <w:tc>
        <w:tcPr>
          <w:tcW w:w="2410" w:type="dxa"/>
          <w:tcBorders>
            <w:top w:val="single" w:sz="12" w:space="0" w:color="ED7D31" w:themeColor="accent2"/>
            <w:left w:val="nil"/>
            <w:bottom w:val="nil"/>
            <w:right w:val="nil"/>
          </w:tcBorders>
          <w:vAlign w:val="center"/>
        </w:tcPr>
        <w:p w14:paraId="5852A073" w14:textId="77777777" w:rsidR="001E15F8" w:rsidRPr="00355C13" w:rsidRDefault="00000000" w:rsidP="001E15F8">
          <w:pPr>
            <w:pStyle w:val="Header"/>
            <w:tabs>
              <w:tab w:val="clear" w:pos="4536"/>
              <w:tab w:val="clear" w:pos="9072"/>
              <w:tab w:val="left" w:pos="2160"/>
            </w:tabs>
            <w:rPr>
              <w:color w:val="404040" w:themeColor="text1" w:themeTint="BF"/>
              <w:sz w:val="20"/>
              <w:szCs w:val="20"/>
            </w:rPr>
          </w:pPr>
          <w:hyperlink r:id="rId2" w:history="1">
            <w:r w:rsidR="001E15F8" w:rsidRPr="00950A97">
              <w:rPr>
                <w:rStyle w:val="Hyperlink"/>
                <w:color w:val="1A89F9" w:themeColor="hyperlink" w:themeTint="BF"/>
                <w:sz w:val="20"/>
                <w:szCs w:val="20"/>
              </w:rPr>
              <w:t>https://repamjournal.org</w:t>
            </w:r>
          </w:hyperlink>
          <w:r w:rsidR="001E15F8">
            <w:rPr>
              <w:color w:val="404040" w:themeColor="text1" w:themeTint="BF"/>
              <w:sz w:val="20"/>
              <w:szCs w:val="20"/>
            </w:rPr>
            <w:t xml:space="preserve"> </w:t>
          </w:r>
        </w:p>
      </w:tc>
    </w:tr>
    <w:tr w:rsidR="001E15F8" w14:paraId="0EC8EFA2" w14:textId="77777777" w:rsidTr="004A0F77">
      <w:trPr>
        <w:trHeight w:val="421"/>
      </w:trPr>
      <w:tc>
        <w:tcPr>
          <w:tcW w:w="1526" w:type="dxa"/>
          <w:vMerge/>
          <w:tcBorders>
            <w:top w:val="nil"/>
            <w:left w:val="nil"/>
            <w:bottom w:val="nil"/>
            <w:right w:val="nil"/>
          </w:tcBorders>
        </w:tcPr>
        <w:p w14:paraId="242D0BB6" w14:textId="77777777" w:rsidR="001E15F8" w:rsidRDefault="001E15F8" w:rsidP="001E15F8">
          <w:pPr>
            <w:pStyle w:val="Header"/>
            <w:tabs>
              <w:tab w:val="clear" w:pos="4536"/>
              <w:tab w:val="clear" w:pos="9072"/>
              <w:tab w:val="left" w:pos="2160"/>
            </w:tabs>
          </w:pPr>
        </w:p>
      </w:tc>
      <w:tc>
        <w:tcPr>
          <w:tcW w:w="5987" w:type="dxa"/>
          <w:vMerge/>
          <w:tcBorders>
            <w:left w:val="nil"/>
            <w:right w:val="nil"/>
          </w:tcBorders>
        </w:tcPr>
        <w:p w14:paraId="6F2711C4" w14:textId="77777777" w:rsidR="001E15F8" w:rsidRDefault="001E15F8" w:rsidP="001E15F8">
          <w:pPr>
            <w:pStyle w:val="Header"/>
            <w:tabs>
              <w:tab w:val="clear" w:pos="4536"/>
              <w:tab w:val="clear" w:pos="9072"/>
              <w:tab w:val="left" w:pos="2160"/>
            </w:tabs>
          </w:pPr>
        </w:p>
      </w:tc>
      <w:tc>
        <w:tcPr>
          <w:tcW w:w="2410" w:type="dxa"/>
          <w:tcBorders>
            <w:top w:val="nil"/>
            <w:left w:val="nil"/>
            <w:bottom w:val="nil"/>
            <w:right w:val="nil"/>
          </w:tcBorders>
          <w:vAlign w:val="center"/>
        </w:tcPr>
        <w:p w14:paraId="48E18570" w14:textId="77777777" w:rsidR="001E15F8" w:rsidRPr="00355C13" w:rsidRDefault="001E15F8" w:rsidP="001E15F8">
          <w:pPr>
            <w:pStyle w:val="Header"/>
            <w:tabs>
              <w:tab w:val="clear" w:pos="4536"/>
              <w:tab w:val="clear" w:pos="9072"/>
              <w:tab w:val="left" w:pos="2160"/>
            </w:tabs>
            <w:rPr>
              <w:color w:val="404040" w:themeColor="text1" w:themeTint="BF"/>
              <w:sz w:val="20"/>
              <w:szCs w:val="20"/>
              <w:lang w:val="en-US"/>
            </w:rPr>
          </w:pPr>
          <w:r w:rsidRPr="00355C13">
            <w:rPr>
              <w:color w:val="404040" w:themeColor="text1" w:themeTint="BF"/>
              <w:sz w:val="20"/>
              <w:szCs w:val="20"/>
              <w:lang w:val="en-US"/>
            </w:rPr>
            <w:t>E-ISSN: 2691-0667</w:t>
          </w:r>
        </w:p>
      </w:tc>
    </w:tr>
    <w:tr w:rsidR="001E15F8" w14:paraId="1012B1BA" w14:textId="77777777" w:rsidTr="004A0F77">
      <w:trPr>
        <w:trHeight w:val="421"/>
      </w:trPr>
      <w:tc>
        <w:tcPr>
          <w:tcW w:w="1526" w:type="dxa"/>
          <w:vMerge/>
          <w:tcBorders>
            <w:top w:val="nil"/>
            <w:left w:val="nil"/>
            <w:bottom w:val="nil"/>
            <w:right w:val="nil"/>
          </w:tcBorders>
        </w:tcPr>
        <w:p w14:paraId="4D9DDA70" w14:textId="77777777" w:rsidR="001E15F8" w:rsidRDefault="001E15F8" w:rsidP="001E15F8">
          <w:pPr>
            <w:pStyle w:val="Header"/>
            <w:tabs>
              <w:tab w:val="clear" w:pos="4536"/>
              <w:tab w:val="clear" w:pos="9072"/>
              <w:tab w:val="left" w:pos="2160"/>
            </w:tabs>
          </w:pPr>
        </w:p>
      </w:tc>
      <w:tc>
        <w:tcPr>
          <w:tcW w:w="5987" w:type="dxa"/>
          <w:vMerge/>
          <w:tcBorders>
            <w:left w:val="nil"/>
            <w:right w:val="nil"/>
          </w:tcBorders>
        </w:tcPr>
        <w:p w14:paraId="3BD1EA8E" w14:textId="77777777" w:rsidR="001E15F8" w:rsidRDefault="001E15F8" w:rsidP="001E15F8">
          <w:pPr>
            <w:pStyle w:val="Header"/>
            <w:tabs>
              <w:tab w:val="clear" w:pos="4536"/>
              <w:tab w:val="clear" w:pos="9072"/>
              <w:tab w:val="left" w:pos="2160"/>
            </w:tabs>
          </w:pPr>
        </w:p>
      </w:tc>
      <w:tc>
        <w:tcPr>
          <w:tcW w:w="2410" w:type="dxa"/>
          <w:tcBorders>
            <w:top w:val="nil"/>
            <w:left w:val="nil"/>
            <w:bottom w:val="nil"/>
            <w:right w:val="nil"/>
          </w:tcBorders>
          <w:vAlign w:val="center"/>
        </w:tcPr>
        <w:p w14:paraId="7F202AB1" w14:textId="2BC83203" w:rsidR="001E15F8" w:rsidRPr="00355C13" w:rsidRDefault="005374F4" w:rsidP="00AA1F38">
          <w:pPr>
            <w:pStyle w:val="Header"/>
            <w:tabs>
              <w:tab w:val="clear" w:pos="4536"/>
              <w:tab w:val="clear" w:pos="9072"/>
              <w:tab w:val="left" w:pos="2160"/>
            </w:tabs>
            <w:rPr>
              <w:color w:val="404040" w:themeColor="text1" w:themeTint="BF"/>
              <w:sz w:val="20"/>
              <w:szCs w:val="20"/>
            </w:rPr>
          </w:pPr>
          <w:r w:rsidRPr="00355C13">
            <w:rPr>
              <w:color w:val="404040" w:themeColor="text1" w:themeTint="BF"/>
              <w:sz w:val="20"/>
              <w:szCs w:val="20"/>
              <w:lang w:val="en-US"/>
            </w:rPr>
            <w:t xml:space="preserve">Volume: </w:t>
          </w:r>
          <w:proofErr w:type="gramStart"/>
          <w:r w:rsidR="00702DC6">
            <w:rPr>
              <w:color w:val="404040" w:themeColor="text1" w:themeTint="BF"/>
              <w:sz w:val="20"/>
              <w:szCs w:val="20"/>
              <w:lang w:val="en-US"/>
            </w:rPr>
            <w:t>6</w:t>
          </w:r>
          <w:r>
            <w:rPr>
              <w:color w:val="404040" w:themeColor="text1" w:themeTint="BF"/>
              <w:sz w:val="20"/>
              <w:szCs w:val="20"/>
              <w:lang w:val="en-US"/>
            </w:rPr>
            <w:t xml:space="preserve"> </w:t>
          </w:r>
          <w:r w:rsidR="002E1240">
            <w:rPr>
              <w:color w:val="404040" w:themeColor="text1" w:themeTint="BF"/>
              <w:sz w:val="20"/>
              <w:szCs w:val="20"/>
              <w:lang w:val="en-US"/>
            </w:rPr>
            <w:t xml:space="preserve"> </w:t>
          </w:r>
          <w:r w:rsidRPr="00355C13">
            <w:rPr>
              <w:color w:val="404040" w:themeColor="text1" w:themeTint="BF"/>
              <w:sz w:val="20"/>
              <w:szCs w:val="20"/>
              <w:lang w:val="en-US"/>
            </w:rPr>
            <w:t>Issue</w:t>
          </w:r>
          <w:proofErr w:type="gramEnd"/>
          <w:r w:rsidRPr="00355C13">
            <w:rPr>
              <w:color w:val="404040" w:themeColor="text1" w:themeTint="BF"/>
              <w:sz w:val="20"/>
              <w:szCs w:val="20"/>
              <w:lang w:val="en-US"/>
            </w:rPr>
            <w:t xml:space="preserve">: </w:t>
          </w:r>
          <w:r w:rsidR="00702DC6">
            <w:rPr>
              <w:color w:val="404040" w:themeColor="text1" w:themeTint="BF"/>
              <w:sz w:val="20"/>
              <w:szCs w:val="20"/>
              <w:lang w:val="en-US"/>
            </w:rPr>
            <w:t>1</w:t>
          </w:r>
          <w:r w:rsidRPr="00355C13">
            <w:rPr>
              <w:color w:val="404040" w:themeColor="text1" w:themeTint="BF"/>
              <w:sz w:val="20"/>
              <w:szCs w:val="20"/>
              <w:lang w:val="en-US"/>
            </w:rPr>
            <w:t xml:space="preserve"> </w:t>
          </w:r>
          <w:r w:rsidR="001E15F8" w:rsidRPr="00355C13">
            <w:rPr>
              <w:color w:val="404040" w:themeColor="text1" w:themeTint="BF"/>
              <w:sz w:val="20"/>
              <w:szCs w:val="20"/>
              <w:lang w:val="en-US"/>
            </w:rPr>
            <w:t xml:space="preserve">  202</w:t>
          </w:r>
          <w:r w:rsidR="00702DC6">
            <w:rPr>
              <w:color w:val="404040" w:themeColor="text1" w:themeTint="BF"/>
              <w:sz w:val="20"/>
              <w:szCs w:val="20"/>
              <w:lang w:val="en-US"/>
            </w:rPr>
            <w:t>4</w:t>
          </w:r>
        </w:p>
      </w:tc>
    </w:tr>
    <w:tr w:rsidR="001E15F8" w14:paraId="5B42771E" w14:textId="77777777" w:rsidTr="004A0F77">
      <w:trPr>
        <w:trHeight w:val="421"/>
      </w:trPr>
      <w:tc>
        <w:tcPr>
          <w:tcW w:w="1526" w:type="dxa"/>
          <w:vMerge/>
          <w:tcBorders>
            <w:top w:val="nil"/>
            <w:left w:val="nil"/>
            <w:bottom w:val="nil"/>
            <w:right w:val="nil"/>
          </w:tcBorders>
        </w:tcPr>
        <w:p w14:paraId="3838F5ED" w14:textId="77777777" w:rsidR="001E15F8" w:rsidRDefault="001E15F8" w:rsidP="001E15F8">
          <w:pPr>
            <w:pStyle w:val="Header"/>
            <w:tabs>
              <w:tab w:val="clear" w:pos="4536"/>
              <w:tab w:val="clear" w:pos="9072"/>
              <w:tab w:val="left" w:pos="2160"/>
            </w:tabs>
          </w:pPr>
        </w:p>
      </w:tc>
      <w:tc>
        <w:tcPr>
          <w:tcW w:w="5987" w:type="dxa"/>
          <w:vMerge/>
          <w:tcBorders>
            <w:left w:val="nil"/>
            <w:bottom w:val="single" w:sz="12" w:space="0" w:color="ED7D31" w:themeColor="accent2"/>
            <w:right w:val="nil"/>
          </w:tcBorders>
        </w:tcPr>
        <w:p w14:paraId="7C3F5844" w14:textId="77777777" w:rsidR="001E15F8" w:rsidRDefault="001E15F8" w:rsidP="001E15F8">
          <w:pPr>
            <w:pStyle w:val="Header"/>
            <w:tabs>
              <w:tab w:val="clear" w:pos="4536"/>
              <w:tab w:val="clear" w:pos="9072"/>
              <w:tab w:val="left" w:pos="2160"/>
            </w:tabs>
          </w:pPr>
        </w:p>
      </w:tc>
      <w:tc>
        <w:tcPr>
          <w:tcW w:w="2410" w:type="dxa"/>
          <w:tcBorders>
            <w:top w:val="nil"/>
            <w:left w:val="nil"/>
            <w:bottom w:val="single" w:sz="12" w:space="0" w:color="ED7D31" w:themeColor="accent2"/>
            <w:right w:val="nil"/>
          </w:tcBorders>
          <w:vAlign w:val="center"/>
        </w:tcPr>
        <w:p w14:paraId="252A1A5F" w14:textId="318C145F" w:rsidR="001E15F8" w:rsidRPr="00355C13" w:rsidRDefault="001E15F8" w:rsidP="001E15F8">
          <w:pPr>
            <w:pStyle w:val="Header"/>
            <w:tabs>
              <w:tab w:val="clear" w:pos="4536"/>
              <w:tab w:val="clear" w:pos="9072"/>
              <w:tab w:val="left" w:pos="2160"/>
            </w:tabs>
            <w:rPr>
              <w:color w:val="404040" w:themeColor="text1" w:themeTint="BF"/>
              <w:sz w:val="20"/>
              <w:szCs w:val="20"/>
              <w:lang w:val="en-US"/>
            </w:rPr>
          </w:pPr>
          <w:r w:rsidRPr="00355C13">
            <w:rPr>
              <w:color w:val="404040" w:themeColor="text1" w:themeTint="BF"/>
              <w:sz w:val="20"/>
              <w:szCs w:val="20"/>
              <w:lang w:val="en-US"/>
            </w:rPr>
            <w:t>pp</w:t>
          </w:r>
          <w:r w:rsidRPr="00DE2C9E">
            <w:rPr>
              <w:color w:val="404040" w:themeColor="text1" w:themeTint="BF"/>
              <w:sz w:val="20"/>
              <w:szCs w:val="20"/>
              <w:lang w:val="en-US"/>
            </w:rPr>
            <w:t xml:space="preserve">. </w:t>
          </w:r>
          <w:r w:rsidR="002D2857">
            <w:rPr>
              <w:color w:val="404040" w:themeColor="text1" w:themeTint="BF"/>
              <w:sz w:val="20"/>
              <w:szCs w:val="20"/>
              <w:lang w:val="en-US"/>
            </w:rPr>
            <w:t>21</w:t>
          </w:r>
          <w:r w:rsidR="00832C69">
            <w:rPr>
              <w:color w:val="404040" w:themeColor="text1" w:themeTint="BF"/>
              <w:sz w:val="20"/>
              <w:szCs w:val="20"/>
              <w:lang w:val="en-US"/>
            </w:rPr>
            <w:t>7</w:t>
          </w:r>
          <w:r w:rsidR="002D2857">
            <w:rPr>
              <w:color w:val="404040" w:themeColor="text1" w:themeTint="BF"/>
              <w:sz w:val="20"/>
              <w:szCs w:val="20"/>
              <w:lang w:val="en-US"/>
            </w:rPr>
            <w:t>-23</w:t>
          </w:r>
          <w:r w:rsidR="00832C69">
            <w:rPr>
              <w:color w:val="404040" w:themeColor="text1" w:themeTint="BF"/>
              <w:sz w:val="20"/>
              <w:szCs w:val="20"/>
              <w:lang w:val="en-US"/>
            </w:rPr>
            <w:t>7</w:t>
          </w:r>
        </w:p>
      </w:tc>
    </w:tr>
  </w:tbl>
  <w:p w14:paraId="1FE0941D" w14:textId="77777777" w:rsidR="00A84822" w:rsidRDefault="00A84822" w:rsidP="00A84822">
    <w:pPr>
      <w:pStyle w:val="Header"/>
      <w:tabs>
        <w:tab w:val="clear" w:pos="4536"/>
        <w:tab w:val="clear" w:pos="9072"/>
        <w:tab w:val="left" w:pos="21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C565B8"/>
    <w:multiLevelType w:val="hybridMultilevel"/>
    <w:tmpl w:val="0ED42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04462E"/>
    <w:multiLevelType w:val="hybridMultilevel"/>
    <w:tmpl w:val="46F6B030"/>
    <w:lvl w:ilvl="0" w:tplc="90CC53D0">
      <w:start w:val="1"/>
      <w:numFmt w:val="bullet"/>
      <w:lvlText w:val=""/>
      <w:lvlJc w:val="left"/>
      <w:pPr>
        <w:ind w:left="720" w:hanging="360"/>
      </w:pPr>
      <w:rPr>
        <w:rFonts w:ascii="Symbol" w:hAnsi="Symbol" w:hint="default"/>
      </w:rPr>
    </w:lvl>
    <w:lvl w:ilvl="1" w:tplc="B9EAF012" w:tentative="1">
      <w:start w:val="1"/>
      <w:numFmt w:val="bullet"/>
      <w:lvlText w:val="o"/>
      <w:lvlJc w:val="left"/>
      <w:pPr>
        <w:ind w:left="1440" w:hanging="360"/>
      </w:pPr>
      <w:rPr>
        <w:rFonts w:ascii="Courier New" w:hAnsi="Courier New" w:cs="Courier New" w:hint="default"/>
      </w:rPr>
    </w:lvl>
    <w:lvl w:ilvl="2" w:tplc="6B786AEA" w:tentative="1">
      <w:start w:val="1"/>
      <w:numFmt w:val="bullet"/>
      <w:lvlText w:val=""/>
      <w:lvlJc w:val="left"/>
      <w:pPr>
        <w:ind w:left="2160" w:hanging="360"/>
      </w:pPr>
      <w:rPr>
        <w:rFonts w:ascii="Wingdings" w:hAnsi="Wingdings" w:hint="default"/>
      </w:rPr>
    </w:lvl>
    <w:lvl w:ilvl="3" w:tplc="1C0EC44A" w:tentative="1">
      <w:start w:val="1"/>
      <w:numFmt w:val="bullet"/>
      <w:lvlText w:val=""/>
      <w:lvlJc w:val="left"/>
      <w:pPr>
        <w:ind w:left="2880" w:hanging="360"/>
      </w:pPr>
      <w:rPr>
        <w:rFonts w:ascii="Symbol" w:hAnsi="Symbol" w:hint="default"/>
      </w:rPr>
    </w:lvl>
    <w:lvl w:ilvl="4" w:tplc="037CF850" w:tentative="1">
      <w:start w:val="1"/>
      <w:numFmt w:val="bullet"/>
      <w:lvlText w:val="o"/>
      <w:lvlJc w:val="left"/>
      <w:pPr>
        <w:ind w:left="3600" w:hanging="360"/>
      </w:pPr>
      <w:rPr>
        <w:rFonts w:ascii="Courier New" w:hAnsi="Courier New" w:cs="Courier New" w:hint="default"/>
      </w:rPr>
    </w:lvl>
    <w:lvl w:ilvl="5" w:tplc="BB6EE910" w:tentative="1">
      <w:start w:val="1"/>
      <w:numFmt w:val="bullet"/>
      <w:lvlText w:val=""/>
      <w:lvlJc w:val="left"/>
      <w:pPr>
        <w:ind w:left="4320" w:hanging="360"/>
      </w:pPr>
      <w:rPr>
        <w:rFonts w:ascii="Wingdings" w:hAnsi="Wingdings" w:hint="default"/>
      </w:rPr>
    </w:lvl>
    <w:lvl w:ilvl="6" w:tplc="BFEA2F10" w:tentative="1">
      <w:start w:val="1"/>
      <w:numFmt w:val="bullet"/>
      <w:lvlText w:val=""/>
      <w:lvlJc w:val="left"/>
      <w:pPr>
        <w:ind w:left="5040" w:hanging="360"/>
      </w:pPr>
      <w:rPr>
        <w:rFonts w:ascii="Symbol" w:hAnsi="Symbol" w:hint="default"/>
      </w:rPr>
    </w:lvl>
    <w:lvl w:ilvl="7" w:tplc="BF92B3A8" w:tentative="1">
      <w:start w:val="1"/>
      <w:numFmt w:val="bullet"/>
      <w:lvlText w:val="o"/>
      <w:lvlJc w:val="left"/>
      <w:pPr>
        <w:ind w:left="5760" w:hanging="360"/>
      </w:pPr>
      <w:rPr>
        <w:rFonts w:ascii="Courier New" w:hAnsi="Courier New" w:cs="Courier New" w:hint="default"/>
      </w:rPr>
    </w:lvl>
    <w:lvl w:ilvl="8" w:tplc="E68E6E5E" w:tentative="1">
      <w:start w:val="1"/>
      <w:numFmt w:val="bullet"/>
      <w:lvlText w:val=""/>
      <w:lvlJc w:val="left"/>
      <w:pPr>
        <w:ind w:left="6480" w:hanging="360"/>
      </w:pPr>
      <w:rPr>
        <w:rFonts w:ascii="Wingdings" w:hAnsi="Wingdings" w:hint="default"/>
      </w:rPr>
    </w:lvl>
  </w:abstractNum>
  <w:num w:numId="1" w16cid:durableId="436098629">
    <w:abstractNumId w:val="1"/>
  </w:num>
  <w:num w:numId="2" w16cid:durableId="16124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BB6"/>
    <w:rsid w:val="0001315C"/>
    <w:rsid w:val="00036884"/>
    <w:rsid w:val="00056864"/>
    <w:rsid w:val="00062973"/>
    <w:rsid w:val="00073CE6"/>
    <w:rsid w:val="00087097"/>
    <w:rsid w:val="000902BE"/>
    <w:rsid w:val="000C0AB8"/>
    <w:rsid w:val="000D103F"/>
    <w:rsid w:val="00103456"/>
    <w:rsid w:val="00103540"/>
    <w:rsid w:val="0010576E"/>
    <w:rsid w:val="0011567F"/>
    <w:rsid w:val="00116447"/>
    <w:rsid w:val="00123BD0"/>
    <w:rsid w:val="001526DB"/>
    <w:rsid w:val="00181100"/>
    <w:rsid w:val="0019455B"/>
    <w:rsid w:val="00196DC0"/>
    <w:rsid w:val="001A50B3"/>
    <w:rsid w:val="001C0CEF"/>
    <w:rsid w:val="001D17BA"/>
    <w:rsid w:val="001E15F8"/>
    <w:rsid w:val="001E2502"/>
    <w:rsid w:val="0022730A"/>
    <w:rsid w:val="00231BAD"/>
    <w:rsid w:val="00234B3F"/>
    <w:rsid w:val="0023502D"/>
    <w:rsid w:val="002375CA"/>
    <w:rsid w:val="00255D7C"/>
    <w:rsid w:val="00266B9A"/>
    <w:rsid w:val="00267902"/>
    <w:rsid w:val="00292659"/>
    <w:rsid w:val="002A1E7B"/>
    <w:rsid w:val="002B0C27"/>
    <w:rsid w:val="002B5191"/>
    <w:rsid w:val="002D0B0F"/>
    <w:rsid w:val="002D2857"/>
    <w:rsid w:val="002D7896"/>
    <w:rsid w:val="002E1240"/>
    <w:rsid w:val="002F5B03"/>
    <w:rsid w:val="00316863"/>
    <w:rsid w:val="003256F1"/>
    <w:rsid w:val="00326037"/>
    <w:rsid w:val="00326705"/>
    <w:rsid w:val="00334D2A"/>
    <w:rsid w:val="003453B7"/>
    <w:rsid w:val="00353E2E"/>
    <w:rsid w:val="003549D2"/>
    <w:rsid w:val="0036286D"/>
    <w:rsid w:val="003977ED"/>
    <w:rsid w:val="003B5F83"/>
    <w:rsid w:val="003B7595"/>
    <w:rsid w:val="003C75F6"/>
    <w:rsid w:val="003D144F"/>
    <w:rsid w:val="003E2367"/>
    <w:rsid w:val="003E298D"/>
    <w:rsid w:val="003F2314"/>
    <w:rsid w:val="00437633"/>
    <w:rsid w:val="00493C30"/>
    <w:rsid w:val="004A0F77"/>
    <w:rsid w:val="004D09C8"/>
    <w:rsid w:val="004D525B"/>
    <w:rsid w:val="004D5B57"/>
    <w:rsid w:val="004F1D49"/>
    <w:rsid w:val="004F54B1"/>
    <w:rsid w:val="004F7498"/>
    <w:rsid w:val="00524EBB"/>
    <w:rsid w:val="00536612"/>
    <w:rsid w:val="005374F4"/>
    <w:rsid w:val="00541165"/>
    <w:rsid w:val="005441A7"/>
    <w:rsid w:val="00563B8D"/>
    <w:rsid w:val="00572289"/>
    <w:rsid w:val="00586CFD"/>
    <w:rsid w:val="00594E20"/>
    <w:rsid w:val="00597C42"/>
    <w:rsid w:val="005A4A94"/>
    <w:rsid w:val="005B29A4"/>
    <w:rsid w:val="005D36D0"/>
    <w:rsid w:val="005D476D"/>
    <w:rsid w:val="005D6897"/>
    <w:rsid w:val="005F1F56"/>
    <w:rsid w:val="00601703"/>
    <w:rsid w:val="00607346"/>
    <w:rsid w:val="0061069B"/>
    <w:rsid w:val="00613E8C"/>
    <w:rsid w:val="00617C40"/>
    <w:rsid w:val="00650B9C"/>
    <w:rsid w:val="00654100"/>
    <w:rsid w:val="0065724E"/>
    <w:rsid w:val="00666E04"/>
    <w:rsid w:val="006877BA"/>
    <w:rsid w:val="006A3433"/>
    <w:rsid w:val="006A78F0"/>
    <w:rsid w:val="006D1256"/>
    <w:rsid w:val="006D4288"/>
    <w:rsid w:val="006E2187"/>
    <w:rsid w:val="007016AE"/>
    <w:rsid w:val="00702DC6"/>
    <w:rsid w:val="007C021B"/>
    <w:rsid w:val="007F4350"/>
    <w:rsid w:val="007F5B06"/>
    <w:rsid w:val="00800F33"/>
    <w:rsid w:val="00822E84"/>
    <w:rsid w:val="00832C69"/>
    <w:rsid w:val="0083343F"/>
    <w:rsid w:val="008369C3"/>
    <w:rsid w:val="00843D0A"/>
    <w:rsid w:val="00857DCF"/>
    <w:rsid w:val="00881126"/>
    <w:rsid w:val="00884176"/>
    <w:rsid w:val="008A277F"/>
    <w:rsid w:val="008B1058"/>
    <w:rsid w:val="008B5CAD"/>
    <w:rsid w:val="008D5DDD"/>
    <w:rsid w:val="008F0BC8"/>
    <w:rsid w:val="009034AB"/>
    <w:rsid w:val="00945895"/>
    <w:rsid w:val="00966958"/>
    <w:rsid w:val="00974377"/>
    <w:rsid w:val="00977646"/>
    <w:rsid w:val="00981EEA"/>
    <w:rsid w:val="00985AB6"/>
    <w:rsid w:val="00987397"/>
    <w:rsid w:val="00993336"/>
    <w:rsid w:val="009A00C7"/>
    <w:rsid w:val="009A312E"/>
    <w:rsid w:val="009B0D01"/>
    <w:rsid w:val="009B7BED"/>
    <w:rsid w:val="009C0A99"/>
    <w:rsid w:val="009C74FC"/>
    <w:rsid w:val="00A17EB1"/>
    <w:rsid w:val="00A27057"/>
    <w:rsid w:val="00A7415B"/>
    <w:rsid w:val="00A77B14"/>
    <w:rsid w:val="00A84822"/>
    <w:rsid w:val="00A87B16"/>
    <w:rsid w:val="00AA1F38"/>
    <w:rsid w:val="00AB7494"/>
    <w:rsid w:val="00AD227E"/>
    <w:rsid w:val="00AE32A6"/>
    <w:rsid w:val="00AF5B7B"/>
    <w:rsid w:val="00B00CB1"/>
    <w:rsid w:val="00B0215C"/>
    <w:rsid w:val="00B101BC"/>
    <w:rsid w:val="00B34C57"/>
    <w:rsid w:val="00B407C6"/>
    <w:rsid w:val="00B57B9A"/>
    <w:rsid w:val="00B905EE"/>
    <w:rsid w:val="00B931A6"/>
    <w:rsid w:val="00B93A12"/>
    <w:rsid w:val="00BA54AC"/>
    <w:rsid w:val="00BC7BB4"/>
    <w:rsid w:val="00BD43B8"/>
    <w:rsid w:val="00BE0FF9"/>
    <w:rsid w:val="00BE1030"/>
    <w:rsid w:val="00BE5087"/>
    <w:rsid w:val="00BF385F"/>
    <w:rsid w:val="00C13250"/>
    <w:rsid w:val="00C15BB6"/>
    <w:rsid w:val="00C16DFB"/>
    <w:rsid w:val="00C23325"/>
    <w:rsid w:val="00C42086"/>
    <w:rsid w:val="00C50983"/>
    <w:rsid w:val="00C60E40"/>
    <w:rsid w:val="00C6364D"/>
    <w:rsid w:val="00C65619"/>
    <w:rsid w:val="00C70539"/>
    <w:rsid w:val="00C74D8B"/>
    <w:rsid w:val="00C85370"/>
    <w:rsid w:val="00CC5EE5"/>
    <w:rsid w:val="00CD3DC8"/>
    <w:rsid w:val="00D103AB"/>
    <w:rsid w:val="00D1256F"/>
    <w:rsid w:val="00D275E5"/>
    <w:rsid w:val="00D3779A"/>
    <w:rsid w:val="00D54F2B"/>
    <w:rsid w:val="00D721AD"/>
    <w:rsid w:val="00D7484C"/>
    <w:rsid w:val="00D82A6E"/>
    <w:rsid w:val="00DE014D"/>
    <w:rsid w:val="00E36A1D"/>
    <w:rsid w:val="00E54C14"/>
    <w:rsid w:val="00E93D2C"/>
    <w:rsid w:val="00EA2AFA"/>
    <w:rsid w:val="00EC3FE3"/>
    <w:rsid w:val="00EE089B"/>
    <w:rsid w:val="00EE0E0A"/>
    <w:rsid w:val="00EF62C6"/>
    <w:rsid w:val="00F30BD8"/>
    <w:rsid w:val="00F30D3F"/>
    <w:rsid w:val="00F33C02"/>
    <w:rsid w:val="00F354F9"/>
    <w:rsid w:val="00F41BFE"/>
    <w:rsid w:val="00F41CF0"/>
    <w:rsid w:val="00F544B5"/>
    <w:rsid w:val="00F6146C"/>
    <w:rsid w:val="00F91CB9"/>
    <w:rsid w:val="00F9323D"/>
    <w:rsid w:val="00FA1D36"/>
    <w:rsid w:val="00FB3500"/>
    <w:rsid w:val="00FC579E"/>
    <w:rsid w:val="00FC5938"/>
    <w:rsid w:val="00FC75FD"/>
    <w:rsid w:val="00FD0E42"/>
    <w:rsid w:val="00FE0F33"/>
    <w:rsid w:val="00FE61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037906"/>
  <w15:docId w15:val="{1FAFBDEF-D5D7-4085-AA40-8112551E5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298D"/>
    <w:pPr>
      <w:tabs>
        <w:tab w:val="center" w:pos="4536"/>
        <w:tab w:val="right" w:pos="9072"/>
      </w:tabs>
      <w:spacing w:after="0" w:line="240" w:lineRule="auto"/>
    </w:pPr>
  </w:style>
  <w:style w:type="character" w:customStyle="1" w:styleId="HeaderChar">
    <w:name w:val="Header Char"/>
    <w:basedOn w:val="DefaultParagraphFont"/>
    <w:link w:val="Header"/>
    <w:uiPriority w:val="99"/>
    <w:rsid w:val="003E298D"/>
  </w:style>
  <w:style w:type="paragraph" w:styleId="Footer">
    <w:name w:val="footer"/>
    <w:basedOn w:val="Normal"/>
    <w:link w:val="FooterChar"/>
    <w:uiPriority w:val="99"/>
    <w:unhideWhenUsed/>
    <w:rsid w:val="003E298D"/>
    <w:pPr>
      <w:tabs>
        <w:tab w:val="center" w:pos="4536"/>
        <w:tab w:val="right" w:pos="9072"/>
      </w:tabs>
      <w:spacing w:after="0" w:line="240" w:lineRule="auto"/>
    </w:pPr>
  </w:style>
  <w:style w:type="character" w:customStyle="1" w:styleId="FooterChar">
    <w:name w:val="Footer Char"/>
    <w:basedOn w:val="DefaultParagraphFont"/>
    <w:link w:val="Footer"/>
    <w:uiPriority w:val="99"/>
    <w:rsid w:val="003E298D"/>
  </w:style>
  <w:style w:type="table" w:styleId="TableGrid">
    <w:name w:val="Table Grid"/>
    <w:basedOn w:val="TableNormal"/>
    <w:uiPriority w:val="39"/>
    <w:rsid w:val="00123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721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1AD"/>
    <w:rPr>
      <w:rFonts w:ascii="Segoe UI" w:hAnsi="Segoe UI" w:cs="Segoe UI"/>
      <w:sz w:val="18"/>
      <w:szCs w:val="18"/>
    </w:rPr>
  </w:style>
  <w:style w:type="paragraph" w:styleId="ListParagraph">
    <w:name w:val="List Paragraph"/>
    <w:basedOn w:val="Normal"/>
    <w:uiPriority w:val="34"/>
    <w:qFormat/>
    <w:rsid w:val="00E36A1D"/>
    <w:pPr>
      <w:ind w:left="720"/>
      <w:contextualSpacing/>
    </w:pPr>
  </w:style>
  <w:style w:type="character" w:styleId="Hyperlink">
    <w:name w:val="Hyperlink"/>
    <w:basedOn w:val="DefaultParagraphFont"/>
    <w:uiPriority w:val="99"/>
    <w:unhideWhenUsed/>
    <w:rsid w:val="002D7896"/>
    <w:rPr>
      <w:color w:val="0563C1" w:themeColor="hyperlink"/>
      <w:u w:val="single"/>
    </w:rPr>
  </w:style>
  <w:style w:type="paragraph" w:styleId="NormalWeb">
    <w:name w:val="Normal (Web)"/>
    <w:basedOn w:val="Normal"/>
    <w:uiPriority w:val="99"/>
    <w:unhideWhenUsed/>
    <w:rsid w:val="00B57B9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zmlenmeyenBahsetme1">
    <w:name w:val="Çözümlenmeyen Bahsetme1"/>
    <w:basedOn w:val="DefaultParagraphFont"/>
    <w:uiPriority w:val="99"/>
    <w:semiHidden/>
    <w:unhideWhenUsed/>
    <w:rsid w:val="00073CE6"/>
    <w:rPr>
      <w:color w:val="605E5C"/>
      <w:shd w:val="clear" w:color="auto" w:fill="E1DFDD"/>
    </w:rPr>
  </w:style>
  <w:style w:type="character" w:styleId="UnresolvedMention">
    <w:name w:val="Unresolved Mention"/>
    <w:basedOn w:val="DefaultParagraphFont"/>
    <w:uiPriority w:val="99"/>
    <w:semiHidden/>
    <w:unhideWhenUsed/>
    <w:rsid w:val="00702DC6"/>
    <w:rPr>
      <w:color w:val="605E5C"/>
      <w:shd w:val="clear" w:color="auto" w:fill="E1DFDD"/>
    </w:rPr>
  </w:style>
  <w:style w:type="character" w:styleId="CommentReference">
    <w:name w:val="annotation reference"/>
    <w:basedOn w:val="DefaultParagraphFont"/>
    <w:uiPriority w:val="99"/>
    <w:semiHidden/>
    <w:unhideWhenUsed/>
    <w:rsid w:val="00AF5B7B"/>
    <w:rPr>
      <w:sz w:val="16"/>
      <w:szCs w:val="16"/>
    </w:rPr>
  </w:style>
  <w:style w:type="paragraph" w:styleId="CommentText">
    <w:name w:val="annotation text"/>
    <w:basedOn w:val="Normal"/>
    <w:link w:val="CommentTextChar"/>
    <w:uiPriority w:val="99"/>
    <w:semiHidden/>
    <w:unhideWhenUsed/>
    <w:rsid w:val="00AF5B7B"/>
    <w:pPr>
      <w:spacing w:line="240" w:lineRule="auto"/>
    </w:pPr>
    <w:rPr>
      <w:sz w:val="20"/>
      <w:szCs w:val="20"/>
    </w:rPr>
  </w:style>
  <w:style w:type="character" w:customStyle="1" w:styleId="CommentTextChar">
    <w:name w:val="Comment Text Char"/>
    <w:basedOn w:val="DefaultParagraphFont"/>
    <w:link w:val="CommentText"/>
    <w:uiPriority w:val="99"/>
    <w:semiHidden/>
    <w:rsid w:val="00AF5B7B"/>
    <w:rPr>
      <w:sz w:val="20"/>
      <w:szCs w:val="20"/>
    </w:rPr>
  </w:style>
  <w:style w:type="paragraph" w:styleId="CommentSubject">
    <w:name w:val="annotation subject"/>
    <w:basedOn w:val="CommentText"/>
    <w:next w:val="CommentText"/>
    <w:link w:val="CommentSubjectChar"/>
    <w:uiPriority w:val="99"/>
    <w:semiHidden/>
    <w:unhideWhenUsed/>
    <w:rsid w:val="00AF5B7B"/>
    <w:rPr>
      <w:b/>
      <w:bCs/>
    </w:rPr>
  </w:style>
  <w:style w:type="character" w:customStyle="1" w:styleId="CommentSubjectChar">
    <w:name w:val="Comment Subject Char"/>
    <w:basedOn w:val="CommentTextChar"/>
    <w:link w:val="CommentSubject"/>
    <w:uiPriority w:val="99"/>
    <w:semiHidden/>
    <w:rsid w:val="00AF5B7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881124">
      <w:bodyDiv w:val="1"/>
      <w:marLeft w:val="0"/>
      <w:marRight w:val="0"/>
      <w:marTop w:val="0"/>
      <w:marBottom w:val="0"/>
      <w:divBdr>
        <w:top w:val="none" w:sz="0" w:space="0" w:color="auto"/>
        <w:left w:val="none" w:sz="0" w:space="0" w:color="auto"/>
        <w:bottom w:val="none" w:sz="0" w:space="0" w:color="auto"/>
        <w:right w:val="none" w:sz="0" w:space="0" w:color="auto"/>
      </w:divBdr>
    </w:div>
    <w:div w:id="735474334">
      <w:bodyDiv w:val="1"/>
      <w:marLeft w:val="0"/>
      <w:marRight w:val="0"/>
      <w:marTop w:val="0"/>
      <w:marBottom w:val="0"/>
      <w:divBdr>
        <w:top w:val="none" w:sz="0" w:space="0" w:color="auto"/>
        <w:left w:val="none" w:sz="0" w:space="0" w:color="auto"/>
        <w:bottom w:val="none" w:sz="0" w:space="0" w:color="auto"/>
        <w:right w:val="none" w:sz="0" w:space="0" w:color="auto"/>
      </w:divBdr>
    </w:div>
    <w:div w:id="884104627">
      <w:bodyDiv w:val="1"/>
      <w:marLeft w:val="0"/>
      <w:marRight w:val="0"/>
      <w:marTop w:val="0"/>
      <w:marBottom w:val="0"/>
      <w:divBdr>
        <w:top w:val="none" w:sz="0" w:space="0" w:color="auto"/>
        <w:left w:val="none" w:sz="0" w:space="0" w:color="auto"/>
        <w:bottom w:val="none" w:sz="0" w:space="0" w:color="auto"/>
        <w:right w:val="none" w:sz="0" w:space="0" w:color="auto"/>
      </w:divBdr>
    </w:div>
    <w:div w:id="996808337">
      <w:bodyDiv w:val="1"/>
      <w:marLeft w:val="0"/>
      <w:marRight w:val="0"/>
      <w:marTop w:val="0"/>
      <w:marBottom w:val="0"/>
      <w:divBdr>
        <w:top w:val="none" w:sz="0" w:space="0" w:color="auto"/>
        <w:left w:val="none" w:sz="0" w:space="0" w:color="auto"/>
        <w:bottom w:val="none" w:sz="0" w:space="0" w:color="auto"/>
        <w:right w:val="none" w:sz="0" w:space="0" w:color="auto"/>
      </w:divBdr>
    </w:div>
    <w:div w:id="1260142054">
      <w:bodyDiv w:val="1"/>
      <w:marLeft w:val="0"/>
      <w:marRight w:val="0"/>
      <w:marTop w:val="0"/>
      <w:marBottom w:val="0"/>
      <w:divBdr>
        <w:top w:val="none" w:sz="0" w:space="0" w:color="auto"/>
        <w:left w:val="none" w:sz="0" w:space="0" w:color="auto"/>
        <w:bottom w:val="none" w:sz="0" w:space="0" w:color="auto"/>
        <w:right w:val="none" w:sz="0" w:space="0" w:color="auto"/>
      </w:divBdr>
    </w:div>
    <w:div w:id="1373263437">
      <w:bodyDiv w:val="1"/>
      <w:marLeft w:val="0"/>
      <w:marRight w:val="0"/>
      <w:marTop w:val="0"/>
      <w:marBottom w:val="0"/>
      <w:divBdr>
        <w:top w:val="none" w:sz="0" w:space="0" w:color="auto"/>
        <w:left w:val="none" w:sz="0" w:space="0" w:color="auto"/>
        <w:bottom w:val="none" w:sz="0" w:space="0" w:color="auto"/>
        <w:right w:val="none" w:sz="0" w:space="0" w:color="auto"/>
      </w:divBdr>
    </w:div>
    <w:div w:id="1587032166">
      <w:bodyDiv w:val="1"/>
      <w:marLeft w:val="0"/>
      <w:marRight w:val="0"/>
      <w:marTop w:val="0"/>
      <w:marBottom w:val="0"/>
      <w:divBdr>
        <w:top w:val="none" w:sz="0" w:space="0" w:color="auto"/>
        <w:left w:val="none" w:sz="0" w:space="0" w:color="auto"/>
        <w:bottom w:val="none" w:sz="0" w:space="0" w:color="auto"/>
        <w:right w:val="none" w:sz="0" w:space="0" w:color="auto"/>
      </w:divBdr>
    </w:div>
    <w:div w:id="1682006864">
      <w:bodyDiv w:val="1"/>
      <w:marLeft w:val="0"/>
      <w:marRight w:val="0"/>
      <w:marTop w:val="0"/>
      <w:marBottom w:val="0"/>
      <w:divBdr>
        <w:top w:val="none" w:sz="0" w:space="0" w:color="auto"/>
        <w:left w:val="none" w:sz="0" w:space="0" w:color="auto"/>
        <w:bottom w:val="none" w:sz="0" w:space="0" w:color="auto"/>
        <w:right w:val="none" w:sz="0" w:space="0" w:color="auto"/>
      </w:divBdr>
    </w:div>
    <w:div w:id="184208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31435/rsglobal_ijitss/30092023/8029" TargetMode="External"/><Relationship Id="rId18" Type="http://schemas.openxmlformats.org/officeDocument/2006/relationships/hyperlink" Target="https://doi.org/10.1007/s10734-014-9717-1" TargetMode="External"/><Relationship Id="rId26" Type="http://schemas.openxmlformats.org/officeDocument/2006/relationships/hyperlink" Target="https://doi.org/10.46303/jcsr.2023.4" TargetMode="External"/><Relationship Id="rId39" Type="http://schemas.openxmlformats.org/officeDocument/2006/relationships/hyperlink" Target="https://doi.org/10.3390/educsci10070180" TargetMode="External"/><Relationship Id="rId21" Type="http://schemas.openxmlformats.org/officeDocument/2006/relationships/hyperlink" Target="https://doi.org/10.1080/02615470500132699" TargetMode="External"/><Relationship Id="rId34" Type="http://schemas.openxmlformats.org/officeDocument/2006/relationships/hyperlink" Target="https://doi.org/10.20853/37-5-5985" TargetMode="External"/><Relationship Id="rId42" Type="http://schemas.openxmlformats.org/officeDocument/2006/relationships/hyperlink" Target="https://doi.org/10.46303/jcsr.2023.17" TargetMode="External"/><Relationship Id="rId47" Type="http://schemas.openxmlformats.org/officeDocument/2006/relationships/hyperlink" Target="https://doi.org/10.1007/s10734-020-00499-1" TargetMode="External"/><Relationship Id="rId50" Type="http://schemas.openxmlformats.org/officeDocument/2006/relationships/hyperlink" Target="https://doi.org/10.2307/20045634" TargetMode="External"/><Relationship Id="rId55" Type="http://schemas.openxmlformats.org/officeDocument/2006/relationships/hyperlink" Target="https://doi.org/10.2307/j.ctv131bvqj.6"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5070/f783017356" TargetMode="External"/><Relationship Id="rId29" Type="http://schemas.openxmlformats.org/officeDocument/2006/relationships/hyperlink" Target="https://doi.org/10.1111/j.1527-2001.2011.01253.x" TargetMode="External"/><Relationship Id="rId11" Type="http://schemas.openxmlformats.org/officeDocument/2006/relationships/hyperlink" Target="https://doi.org/10.5430/ijhe.v10n5p121" TargetMode="External"/><Relationship Id="rId24" Type="http://schemas.openxmlformats.org/officeDocument/2006/relationships/hyperlink" Target="https://doi.org/10.1111/hequ.12074" TargetMode="External"/><Relationship Id="rId32" Type="http://schemas.openxmlformats.org/officeDocument/2006/relationships/hyperlink" Target="https://doi.org/10.18820/9781928480495" TargetMode="External"/><Relationship Id="rId37" Type="http://schemas.openxmlformats.org/officeDocument/2006/relationships/hyperlink" Target="https://doi.org/10.1177/1474022215618513" TargetMode="External"/><Relationship Id="rId40" Type="http://schemas.openxmlformats.org/officeDocument/2006/relationships/hyperlink" Target="https://doi.org/10.1353/book5200" TargetMode="External"/><Relationship Id="rId45" Type="http://schemas.openxmlformats.org/officeDocument/2006/relationships/hyperlink" Target="https://doi.org/10.1080/17508487.2014.939098" TargetMode="External"/><Relationship Id="rId53" Type="http://schemas.openxmlformats.org/officeDocument/2006/relationships/hyperlink" Target="https://doi.org/10.17159/2520-9868/i88a09" TargetMode="External"/><Relationship Id="rId58"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eader" Target="header3.xml"/><Relationship Id="rId19" Type="http://schemas.openxmlformats.org/officeDocument/2006/relationships/hyperlink" Target="https://doi.org/10.1177/0268580914524332" TargetMode="External"/><Relationship Id="rId14" Type="http://schemas.openxmlformats.org/officeDocument/2006/relationships/hyperlink" Target="https://journals.co.za/doi/epdf/10.29086/2519-5476/2022/sp39a3" TargetMode="External"/><Relationship Id="rId22" Type="http://schemas.openxmlformats.org/officeDocument/2006/relationships/hyperlink" Target="https://doi.org/10.1080/14623943.2016.1145580" TargetMode="External"/><Relationship Id="rId27" Type="http://schemas.openxmlformats.org/officeDocument/2006/relationships/hyperlink" Target="https://doi.org/10.46303/repam.2023.4" TargetMode="External"/><Relationship Id="rId30" Type="http://schemas.openxmlformats.org/officeDocument/2006/relationships/hyperlink" Target="http://martinhallfacilitation.org/2015/11/05/fix-nsfas/" TargetMode="External"/><Relationship Id="rId35" Type="http://schemas.openxmlformats.org/officeDocument/2006/relationships/hyperlink" Target="https://doi.org/10.1080/13562517.2016.1155547" TargetMode="External"/><Relationship Id="rId43" Type="http://schemas.openxmlformats.org/officeDocument/2006/relationships/hyperlink" Target="https://doi.org/10.1177/0021909615577499" TargetMode="External"/><Relationship Id="rId48" Type="http://schemas.openxmlformats.org/officeDocument/2006/relationships/hyperlink" Target="https://doi.org/10.46303/jcsr.2022.9" TargetMode="External"/><Relationship Id="rId56" Type="http://schemas.openxmlformats.org/officeDocument/2006/relationships/hyperlink" Target="https://doi.org/10.4135/9781849200486.n42" TargetMode="External"/><Relationship Id="rId8" Type="http://schemas.openxmlformats.org/officeDocument/2006/relationships/image" Target="media/image1.jpeg"/><Relationship Id="rId51" Type="http://schemas.openxmlformats.org/officeDocument/2006/relationships/hyperlink" Target="https://doi.org/10.1007/s11846-023-00668-3" TargetMode="External"/><Relationship Id="rId3" Type="http://schemas.openxmlformats.org/officeDocument/2006/relationships/styles" Target="styles.xml"/><Relationship Id="rId12" Type="http://schemas.openxmlformats.org/officeDocument/2006/relationships/hyperlink" Target="https://doi.org/10.4018/978-1-6684-5034-5.ch008" TargetMode="External"/><Relationship Id="rId17" Type="http://schemas.openxmlformats.org/officeDocument/2006/relationships/hyperlink" Target="https://doi.org/10.18820/9781920338183/02" TargetMode="External"/><Relationship Id="rId25" Type="http://schemas.openxmlformats.org/officeDocument/2006/relationships/hyperlink" Target="https://doi.org/10.46303/jcsr.2023.1" TargetMode="External"/><Relationship Id="rId33" Type="http://schemas.openxmlformats.org/officeDocument/2006/relationships/hyperlink" Target="https://doi.org/10.1017/9781009082723" TargetMode="External"/><Relationship Id="rId38" Type="http://schemas.openxmlformats.org/officeDocument/2006/relationships/hyperlink" Target="https://doi.org/10.1007/s10734-005-0097-4" TargetMode="External"/><Relationship Id="rId46" Type="http://schemas.openxmlformats.org/officeDocument/2006/relationships/hyperlink" Target="https://doi.org/10.1177/0021909611417240" TargetMode="External"/><Relationship Id="rId59" Type="http://schemas.openxmlformats.org/officeDocument/2006/relationships/footer" Target="footer1.xml"/><Relationship Id="rId20" Type="http://schemas.openxmlformats.org/officeDocument/2006/relationships/hyperlink" Target="https://doi.org/10.46303/repam.2023.28" TargetMode="External"/><Relationship Id="rId41" Type="http://schemas.openxmlformats.org/officeDocument/2006/relationships/hyperlink" Target="https://doi.org/10.46303/repam.2023.36" TargetMode="External"/><Relationship Id="rId54" Type="http://schemas.openxmlformats.org/officeDocument/2006/relationships/hyperlink" Target="https://doi.org/10.1111/j.1813-6982.2011.01287.x"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177/147447409600300117" TargetMode="External"/><Relationship Id="rId23" Type="http://schemas.openxmlformats.org/officeDocument/2006/relationships/hyperlink" Target="https://doi.org/10.17159/sajs.2016/a0146" TargetMode="External"/><Relationship Id="rId28" Type="http://schemas.openxmlformats.org/officeDocument/2006/relationships/hyperlink" Target="https://doi.org/10.1215/10407391-8-3-148" TargetMode="External"/><Relationship Id="rId36" Type="http://schemas.openxmlformats.org/officeDocument/2006/relationships/hyperlink" Target="https://doi.org/10.1080/00131946.2023.2248328" TargetMode="External"/><Relationship Id="rId49" Type="http://schemas.openxmlformats.org/officeDocument/2006/relationships/hyperlink" Target="https://doi.org/10.1080/12460125.2023.2197700" TargetMode="External"/><Relationship Id="rId57" Type="http://schemas.openxmlformats.org/officeDocument/2006/relationships/header" Target="header1.xml"/><Relationship Id="rId10" Type="http://schemas.openxmlformats.org/officeDocument/2006/relationships/hyperlink" Target="https://doi.org/10.31920/2516-5305/2019/v16n2a5" TargetMode="External"/><Relationship Id="rId31" Type="http://schemas.openxmlformats.org/officeDocument/2006/relationships/hyperlink" Target="https://doi.org/10.1080/13562517.2014.957269" TargetMode="External"/><Relationship Id="rId44" Type="http://schemas.openxmlformats.org/officeDocument/2006/relationships/hyperlink" Target="https://doi.org/10.2307/j.ctv11smt9s" TargetMode="External"/><Relationship Id="rId52" Type="http://schemas.openxmlformats.org/officeDocument/2006/relationships/hyperlink" Target="https://doi.org/10.17159/sajs.2017/20160227" TargetMode="External"/><Relationship Id="rId6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doi.org/10.46303/repam.2024.14"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https://repamjournal.org" TargetMode="External"/><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D6266-EC99-4C60-9FA8-3B88ED019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21</Pages>
  <Words>10035</Words>
  <Characters>57202</Characters>
  <Application>Microsoft Office Word</Application>
  <DocSecurity>0</DocSecurity>
  <Lines>476</Lines>
  <Paragraphs>134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67103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Bulent Tarman</cp:lastModifiedBy>
  <cp:revision>5</cp:revision>
  <cp:lastPrinted>2024-05-16T00:24:00Z</cp:lastPrinted>
  <dcterms:created xsi:type="dcterms:W3CDTF">2024-05-06T14:46:00Z</dcterms:created>
  <dcterms:modified xsi:type="dcterms:W3CDTF">2024-05-16T00:25:00Z</dcterms:modified>
</cp:coreProperties>
</file>